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xmlns:wp14="http://schemas.microsoft.com/office/word/2010/wordml" w:rsidP="4434D244" w14:paraId="2C078E63" wp14:textId="316EE0B8">
      <w:pPr>
        <w:pStyle w:val="Normal"/>
        <w:rPr>
          <w:rFonts w:ascii="Times New Roman" w:hAnsi="Times New Roman" w:eastAsia="Times New Roman" w:cs="Times New Roman"/>
          <w:b w:val="1"/>
          <w:bCs w:val="1"/>
          <w:noProof w:val="0"/>
          <w:color w:val="FF0000"/>
          <w:sz w:val="28"/>
          <w:szCs w:val="28"/>
          <w:lang w:val="ru"/>
        </w:rPr>
      </w:pPr>
      <w:r w:rsidRPr="4434D244" w:rsidR="4434D244">
        <w:rPr>
          <w:rFonts w:ascii="Times New Roman" w:hAnsi="Times New Roman" w:eastAsia="Times New Roman" w:cs="Times New Roman"/>
          <w:b w:val="1"/>
          <w:bCs w:val="1"/>
          <w:noProof w:val="0"/>
          <w:color w:val="FF0000"/>
          <w:sz w:val="28"/>
          <w:szCs w:val="28"/>
          <w:lang w:val="en-US"/>
        </w:rPr>
        <w:t xml:space="preserve">Practical lesson 7: Fundamentals of antimicrobial therapy. Chemotherapeutic drugs. Antibiotics, their </w:t>
      </w:r>
      <w:r w:rsidRPr="4434D244" w:rsidR="4434D244">
        <w:rPr>
          <w:rFonts w:ascii="Times New Roman" w:hAnsi="Times New Roman" w:eastAsia="Times New Roman" w:cs="Times New Roman"/>
          <w:b w:val="1"/>
          <w:bCs w:val="1"/>
          <w:noProof w:val="0"/>
          <w:color w:val="FF0000"/>
          <w:sz w:val="28"/>
          <w:szCs w:val="28"/>
          <w:lang w:val="en-US"/>
        </w:rPr>
        <w:t>production</w:t>
      </w:r>
      <w:r w:rsidRPr="4434D244" w:rsidR="4434D244">
        <w:rPr>
          <w:rFonts w:ascii="Times New Roman" w:hAnsi="Times New Roman" w:eastAsia="Times New Roman" w:cs="Times New Roman"/>
          <w:b w:val="1"/>
          <w:bCs w:val="1"/>
          <w:noProof w:val="0"/>
          <w:color w:val="FF0000"/>
          <w:sz w:val="28"/>
          <w:szCs w:val="28"/>
          <w:lang w:val="en-US"/>
        </w:rPr>
        <w:t xml:space="preserve"> and classification. </w:t>
      </w:r>
      <w:r w:rsidRPr="4434D244" w:rsidR="4434D244">
        <w:rPr>
          <w:rFonts w:ascii="Times New Roman" w:hAnsi="Times New Roman" w:eastAsia="Times New Roman" w:cs="Times New Roman"/>
          <w:b w:val="1"/>
          <w:bCs w:val="1"/>
          <w:noProof w:val="0"/>
          <w:color w:val="FF0000"/>
          <w:sz w:val="28"/>
          <w:szCs w:val="28"/>
          <w:lang w:val="ru"/>
        </w:rPr>
        <w:t>Evaluation of the sensitivity of microbes to antibiotics.</w:t>
      </w:r>
    </w:p>
    <w:p w:rsidR="4434D244" w:rsidP="4434D244" w:rsidRDefault="4434D244" w14:paraId="374241D3" w14:textId="628BA2EC">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
        </w:rPr>
      </w:pP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4434D244" w:rsidR="4434D244">
        <w:rPr>
          <w:rFonts w:ascii="Times New Roman" w:hAnsi="Times New Roman" w:eastAsia="Times New Roman" w:cs="Times New Roman"/>
          <w:b w:val="1"/>
          <w:bCs w:val="1"/>
          <w:i w:val="1"/>
          <w:iCs w:val="1"/>
          <w:caps w:val="0"/>
          <w:smallCaps w:val="0"/>
          <w:noProof w:val="0"/>
          <w:color w:val="000000" w:themeColor="text1" w:themeTint="FF" w:themeShade="FF"/>
          <w:sz w:val="28"/>
          <w:szCs w:val="28"/>
          <w:lang w:val="en-US"/>
        </w:rPr>
        <w:t>Fundamentals of chemical therapy</w:t>
      </w:r>
    </w:p>
    <w:p w:rsidR="4434D244" w:rsidP="4434D244" w:rsidRDefault="4434D244" w14:paraId="43D0A2DC" w14:textId="219F468B">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
        </w:rPr>
      </w:pP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Treatment of infectious diseases with chemical therapeutic drugs is called chemical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therapy .These</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drugs do not treat symptoms. They have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effect</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on etiological pathogens. Thus, they are called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etiotropic</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drugs. Nowadays, thousands of chemical compounds with antimicrobial activity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is</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known. However, only some of them are used as chemotherapeutic drugs. Activity spectrum of therapeutic drugs is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determined</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by microorganism groups on which they have effect. Based on type of affected microorganism antibacterial, antifungal,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antiprotozoan</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antiviral etc., antimicrobial drugs exist.</w:t>
      </w:r>
    </w:p>
    <w:p w:rsidR="4434D244" w:rsidP="4434D244" w:rsidRDefault="4434D244" w14:paraId="3761EA0B" w14:textId="0FC3BF6B">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
        </w:rPr>
      </w:pPr>
      <w:r w:rsidRPr="4434D244" w:rsidR="4434D244">
        <w:rPr>
          <w:rFonts w:ascii="Times New Roman" w:hAnsi="Times New Roman" w:eastAsia="Times New Roman" w:cs="Times New Roman"/>
          <w:b w:val="0"/>
          <w:bCs w:val="0"/>
          <w:i w:val="1"/>
          <w:iCs w:val="1"/>
          <w:caps w:val="0"/>
          <w:smallCaps w:val="0"/>
          <w:noProof w:val="0"/>
          <w:color w:val="000000" w:themeColor="text1" w:themeTint="FF" w:themeShade="FF"/>
          <w:sz w:val="28"/>
          <w:szCs w:val="28"/>
          <w:lang w:val="en-US"/>
        </w:rPr>
        <w:t xml:space="preserve"> Paul Ehrlich is the founder of </w:t>
      </w:r>
      <w:r w:rsidRPr="4434D244" w:rsidR="4434D244">
        <w:rPr>
          <w:rFonts w:ascii="Times New Roman" w:hAnsi="Times New Roman" w:eastAsia="Times New Roman" w:cs="Times New Roman"/>
          <w:b w:val="0"/>
          <w:bCs w:val="0"/>
          <w:i w:val="1"/>
          <w:iCs w:val="1"/>
          <w:caps w:val="0"/>
          <w:smallCaps w:val="0"/>
          <w:noProof w:val="0"/>
          <w:color w:val="000000" w:themeColor="text1" w:themeTint="FF" w:themeShade="FF"/>
          <w:sz w:val="28"/>
          <w:szCs w:val="28"/>
          <w:lang w:val="en-US"/>
        </w:rPr>
        <w:t>chemotherapy</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In1885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P.Ehrlich</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discovered that the impact of chemical compounds on pathogens is related to specific receptors in microorganisms. “Magic bullet” idea of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P.Ehrlich</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was one of the main principles of chemical therapy. It proposed killing microbe without impact on body tissues. Chemical therapeutic index – ratio of minimal therapeutic dose killing pathogen to the highest dose which organism can resist. This index is used for evaluation of therapeutic drugs. Nowadays, thousands of chemical compounds with antimicrobial activity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is</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known. However, only some of them are used as chemotherapeutic drugs. Activity spectrum of therapeutic drugs is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determined</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by microorganism groups on which they have effect. Based on type of affected microorganism antibacterial, antifungal,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antiprotozoan</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antiviral etc., antimicrobial drugs exist.</w:t>
      </w:r>
    </w:p>
    <w:p w:rsidR="4434D244" w:rsidP="4434D244" w:rsidRDefault="4434D244" w14:paraId="0CD9A84A" w14:textId="273741BD">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
        </w:rPr>
      </w:pP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Depending on activity spectrum narrow and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broad spectrum</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drugs distinguished. </w:t>
      </w:r>
      <w:r w:rsidRPr="4434D244" w:rsidR="4434D244">
        <w:rPr>
          <w:rFonts w:ascii="Times New Roman" w:hAnsi="Times New Roman" w:eastAsia="Times New Roman" w:cs="Times New Roman"/>
          <w:b w:val="0"/>
          <w:bCs w:val="0"/>
          <w:i w:val="1"/>
          <w:iCs w:val="1"/>
          <w:caps w:val="0"/>
          <w:smallCaps w:val="0"/>
          <w:noProof w:val="0"/>
          <w:color w:val="000000" w:themeColor="text1" w:themeTint="FF" w:themeShade="FF"/>
          <w:sz w:val="28"/>
          <w:szCs w:val="28"/>
          <w:lang w:val="en-US"/>
        </w:rPr>
        <w:t>Narrow spectrum</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drugs act on limited number of species, either gram negative or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gram positive</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bacteria.</w:t>
      </w:r>
      <w:r w:rsidRPr="4434D244" w:rsidR="4434D244">
        <w:rPr>
          <w:rFonts w:ascii="Times New Roman" w:hAnsi="Times New Roman" w:eastAsia="Times New Roman" w:cs="Times New Roman"/>
          <w:b w:val="0"/>
          <w:bCs w:val="0"/>
          <w:i w:val="1"/>
          <w:iCs w:val="1"/>
          <w:caps w:val="0"/>
          <w:smallCaps w:val="0"/>
          <w:noProof w:val="0"/>
          <w:color w:val="000000" w:themeColor="text1" w:themeTint="FF" w:themeShade="FF"/>
          <w:sz w:val="28"/>
          <w:szCs w:val="28"/>
          <w:lang w:val="en-US"/>
        </w:rPr>
        <w:t xml:space="preserve"> Broad spectrum</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drugs both on gram negative and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gram positive</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bacteria species.</w:t>
      </w:r>
    </w:p>
    <w:p w:rsidR="4434D244" w:rsidP="4434D244" w:rsidRDefault="4434D244" w14:paraId="410C46BA" w14:textId="0D011023">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
        </w:rPr>
      </w:pP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Based on action type: </w:t>
      </w:r>
      <w:r w:rsidRPr="4434D244" w:rsidR="4434D244">
        <w:rPr>
          <w:rFonts w:ascii="Times New Roman" w:hAnsi="Times New Roman" w:eastAsia="Times New Roman" w:cs="Times New Roman"/>
          <w:b w:val="0"/>
          <w:bCs w:val="0"/>
          <w:i w:val="1"/>
          <w:iCs w:val="1"/>
          <w:caps w:val="0"/>
          <w:smallCaps w:val="0"/>
          <w:noProof w:val="0"/>
          <w:color w:val="000000" w:themeColor="text1" w:themeTint="FF" w:themeShade="FF"/>
          <w:sz w:val="28"/>
          <w:szCs w:val="28"/>
          <w:lang w:val="en-US"/>
        </w:rPr>
        <w:t>Microbocide</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bаctericide</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fungicide etc.,) and </w:t>
      </w:r>
      <w:r w:rsidRPr="4434D244" w:rsidR="4434D244">
        <w:rPr>
          <w:rFonts w:ascii="Times New Roman" w:hAnsi="Times New Roman" w:eastAsia="Times New Roman" w:cs="Times New Roman"/>
          <w:b w:val="0"/>
          <w:bCs w:val="0"/>
          <w:i w:val="1"/>
          <w:iCs w:val="1"/>
          <w:caps w:val="0"/>
          <w:smallCaps w:val="0"/>
          <w:noProof w:val="0"/>
          <w:color w:val="000000" w:themeColor="text1" w:themeTint="FF" w:themeShade="FF"/>
          <w:sz w:val="28"/>
          <w:szCs w:val="28"/>
          <w:lang w:val="en-US"/>
        </w:rPr>
        <w:t>microbostatic</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bаctеriоstаtic</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fungistаtic</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etc.,) drugs distinguished. The first group drugs kill bacteria, while representatives of the second group inhibit microbial growth. </w:t>
      </w:r>
    </w:p>
    <w:p w:rsidR="4434D244" w:rsidP="4434D244" w:rsidRDefault="4434D244" w14:paraId="7C8F480D" w14:textId="36EA0802">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
        </w:rPr>
      </w:pP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Based on method used to obtain antimicrobial drugs they are divided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to:</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4434D244" w:rsidR="4434D244">
        <w:rPr>
          <w:rFonts w:ascii="Times New Roman" w:hAnsi="Times New Roman" w:eastAsia="Times New Roman" w:cs="Times New Roman"/>
          <w:b w:val="0"/>
          <w:bCs w:val="0"/>
          <w:i w:val="1"/>
          <w:iCs w:val="1"/>
          <w:caps w:val="0"/>
          <w:smallCaps w:val="0"/>
          <w:noProof w:val="0"/>
          <w:color w:val="000000" w:themeColor="text1" w:themeTint="FF" w:themeShade="FF"/>
          <w:sz w:val="28"/>
          <w:szCs w:val="28"/>
          <w:lang w:val="en-US"/>
        </w:rPr>
        <w:t>synthetic</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 commonly obtained by chemical synthesis; </w:t>
      </w:r>
      <w:r w:rsidRPr="4434D244" w:rsidR="4434D244">
        <w:rPr>
          <w:rFonts w:ascii="Times New Roman" w:hAnsi="Times New Roman" w:eastAsia="Times New Roman" w:cs="Times New Roman"/>
          <w:b w:val="0"/>
          <w:bCs w:val="0"/>
          <w:i w:val="1"/>
          <w:iCs w:val="1"/>
          <w:caps w:val="0"/>
          <w:smallCaps w:val="0"/>
          <w:noProof w:val="0"/>
          <w:color w:val="000000" w:themeColor="text1" w:themeTint="FF" w:themeShade="FF"/>
          <w:sz w:val="28"/>
          <w:szCs w:val="28"/>
          <w:lang w:val="en-US"/>
        </w:rPr>
        <w:t>antibiotics-</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commonly of natural origin, sometimes obtained by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syntetic</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or semisynthetic methods.</w:t>
      </w:r>
    </w:p>
    <w:p w:rsidR="4434D244" w:rsidP="4434D244" w:rsidRDefault="4434D244" w14:paraId="6B6503DA" w14:textId="4416BAFA">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
        </w:rPr>
      </w:pP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p>
    <w:p w:rsidR="4434D244" w:rsidP="4434D244" w:rsidRDefault="4434D244" w14:paraId="2FEA2CD9" w14:textId="0C607359">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
        </w:rPr>
      </w:pPr>
    </w:p>
    <w:p w:rsidR="4434D244" w:rsidP="4434D244" w:rsidRDefault="4434D244" w14:paraId="107BCA07" w14:textId="0434A219">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
        </w:rPr>
      </w:pP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4434D244" w:rsidR="4434D244">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en-US"/>
        </w:rPr>
        <w:t xml:space="preserve"> </w:t>
      </w:r>
      <w:r w:rsidRPr="4434D244" w:rsidR="4434D244">
        <w:rPr>
          <w:rFonts w:ascii="Times New Roman" w:hAnsi="Times New Roman" w:eastAsia="Times New Roman" w:cs="Times New Roman"/>
          <w:b w:val="1"/>
          <w:bCs w:val="1"/>
          <w:i w:val="1"/>
          <w:iCs w:val="1"/>
          <w:caps w:val="0"/>
          <w:smallCaps w:val="0"/>
          <w:noProof w:val="0"/>
          <w:color w:val="000000" w:themeColor="text1" w:themeTint="FF" w:themeShade="FF"/>
          <w:sz w:val="28"/>
          <w:szCs w:val="28"/>
          <w:lang w:val="en-US"/>
        </w:rPr>
        <w:t>The main groups of synthetic chemotherapeutic drugs</w:t>
      </w:r>
      <w:r w:rsidRPr="4434D244" w:rsidR="4434D244">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en-US"/>
        </w:rPr>
        <w:t xml:space="preserve"> </w:t>
      </w:r>
    </w:p>
    <w:p w:rsidR="4434D244" w:rsidP="4434D244" w:rsidRDefault="4434D244" w14:paraId="19411DFA" w14:textId="719C7567">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
        </w:rPr>
      </w:pP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4434D244" w:rsidR="4434D244">
        <w:rPr>
          <w:rFonts w:ascii="Times New Roman" w:hAnsi="Times New Roman" w:eastAsia="Times New Roman" w:cs="Times New Roman"/>
          <w:b w:val="0"/>
          <w:bCs w:val="0"/>
          <w:i w:val="1"/>
          <w:iCs w:val="1"/>
          <w:caps w:val="0"/>
          <w:smallCaps w:val="0"/>
          <w:noProof w:val="0"/>
          <w:color w:val="000000" w:themeColor="text1" w:themeTint="FF" w:themeShade="FF"/>
          <w:sz w:val="28"/>
          <w:szCs w:val="28"/>
          <w:lang w:val="en-US"/>
        </w:rPr>
        <w:t xml:space="preserve"> </w:t>
      </w:r>
      <w:r w:rsidRPr="4434D244" w:rsidR="4434D244">
        <w:rPr>
          <w:rFonts w:ascii="Times New Roman" w:hAnsi="Times New Roman" w:eastAsia="Times New Roman" w:cs="Times New Roman"/>
          <w:b w:val="0"/>
          <w:bCs w:val="0"/>
          <w:i w:val="1"/>
          <w:iCs w:val="1"/>
          <w:caps w:val="0"/>
          <w:smallCaps w:val="0"/>
          <w:noProof w:val="0"/>
          <w:color w:val="000000" w:themeColor="text1" w:themeTint="FF" w:themeShade="FF"/>
          <w:sz w:val="28"/>
          <w:szCs w:val="28"/>
          <w:lang w:val="en-US"/>
        </w:rPr>
        <w:t>Sulfаnilаmide</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strеptоcide</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sulfаdimidine</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sulfаdimеtоxin</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etc.)</w:t>
      </w:r>
      <w:r w:rsidRPr="4434D244" w:rsidR="4434D244">
        <w:rPr>
          <w:rFonts w:ascii="Times New Roman" w:hAnsi="Times New Roman" w:eastAsia="Times New Roman" w:cs="Times New Roman"/>
          <w:b w:val="0"/>
          <w:bCs w:val="0"/>
          <w:i w:val="1"/>
          <w:iCs w:val="1"/>
          <w:caps w:val="0"/>
          <w:smallCaps w:val="0"/>
          <w:noProof w:val="0"/>
          <w:color w:val="000000" w:themeColor="text1" w:themeTint="FF" w:themeShade="FF"/>
          <w:sz w:val="28"/>
          <w:szCs w:val="28"/>
          <w:lang w:val="en-US"/>
        </w:rPr>
        <w:t xml:space="preserve"> </w:t>
      </w:r>
    </w:p>
    <w:p w:rsidR="4434D244" w:rsidP="4434D244" w:rsidRDefault="4434D244" w14:paraId="3492CFDD" w14:textId="2B21E9C7">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
        </w:rPr>
      </w:pPr>
      <w:r w:rsidRPr="4434D244" w:rsidR="4434D244">
        <w:rPr>
          <w:rFonts w:ascii="Times New Roman" w:hAnsi="Times New Roman" w:eastAsia="Times New Roman" w:cs="Times New Roman"/>
          <w:b w:val="0"/>
          <w:bCs w:val="0"/>
          <w:i w:val="1"/>
          <w:iCs w:val="1"/>
          <w:caps w:val="0"/>
          <w:smallCaps w:val="0"/>
          <w:noProof w:val="0"/>
          <w:color w:val="000000" w:themeColor="text1" w:themeTint="FF" w:themeShade="FF"/>
          <w:sz w:val="28"/>
          <w:szCs w:val="28"/>
          <w:lang w:val="en-US"/>
        </w:rPr>
        <w:t>Antimеtаbоlites</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 nicotinic acid derivatives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isоniаzid</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ftivаzid</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tubаzid</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etc.) </w:t>
      </w:r>
    </w:p>
    <w:p w:rsidR="4434D244" w:rsidP="4434D244" w:rsidRDefault="4434D244" w14:paraId="223CEF0C" w14:textId="4E57CB82">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
        </w:rPr>
      </w:pPr>
      <w:r w:rsidRPr="4434D244" w:rsidR="4434D244">
        <w:rPr>
          <w:rFonts w:ascii="Times New Roman" w:hAnsi="Times New Roman" w:eastAsia="Times New Roman" w:cs="Times New Roman"/>
          <w:b w:val="0"/>
          <w:bCs w:val="0"/>
          <w:i w:val="1"/>
          <w:iCs w:val="1"/>
          <w:caps w:val="0"/>
          <w:smallCaps w:val="0"/>
          <w:noProof w:val="0"/>
          <w:color w:val="000000" w:themeColor="text1" w:themeTint="FF" w:themeShade="FF"/>
          <w:sz w:val="28"/>
          <w:szCs w:val="28"/>
          <w:lang w:val="en-US"/>
        </w:rPr>
        <w:t>Quinolons</w:t>
      </w:r>
      <w:r w:rsidRPr="4434D244" w:rsidR="4434D244">
        <w:rPr>
          <w:rFonts w:ascii="Times New Roman" w:hAnsi="Times New Roman" w:eastAsia="Times New Roman" w:cs="Times New Roman"/>
          <w:b w:val="0"/>
          <w:bCs w:val="0"/>
          <w:i w:val="1"/>
          <w:iCs w:val="1"/>
          <w:caps w:val="0"/>
          <w:smallCaps w:val="0"/>
          <w:noProof w:val="0"/>
          <w:color w:val="000000" w:themeColor="text1" w:themeTint="FF" w:themeShade="FF"/>
          <w:sz w:val="28"/>
          <w:szCs w:val="28"/>
          <w:lang w:val="en-US"/>
        </w:rPr>
        <w:t xml:space="preserve">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nаlidixic</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acid(</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nеvigrаmоn</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оflоxacin</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ciprоflоxаcin</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nоrflоxаcin</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etc., </w:t>
      </w:r>
    </w:p>
    <w:p w:rsidR="4434D244" w:rsidP="4434D244" w:rsidRDefault="4434D244" w14:paraId="4C3DB0AD" w14:textId="78C217AB">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
        </w:rPr>
      </w:pPr>
      <w:r w:rsidRPr="4434D244" w:rsidR="4434D244">
        <w:rPr>
          <w:rFonts w:ascii="Times New Roman" w:hAnsi="Times New Roman" w:eastAsia="Times New Roman" w:cs="Times New Roman"/>
          <w:b w:val="0"/>
          <w:bCs w:val="0"/>
          <w:i w:val="1"/>
          <w:iCs w:val="1"/>
          <w:caps w:val="0"/>
          <w:smallCaps w:val="0"/>
          <w:noProof w:val="0"/>
          <w:color w:val="000000" w:themeColor="text1" w:themeTint="FF" w:themeShade="FF"/>
          <w:sz w:val="28"/>
          <w:szCs w:val="28"/>
          <w:lang w:val="en-US"/>
        </w:rPr>
        <w:t>Nitrоimidаzоles</w:t>
      </w:r>
      <w:r w:rsidRPr="4434D244" w:rsidR="4434D244">
        <w:rPr>
          <w:rFonts w:ascii="Times New Roman" w:hAnsi="Times New Roman" w:eastAsia="Times New Roman" w:cs="Times New Roman"/>
          <w:b w:val="0"/>
          <w:bCs w:val="0"/>
          <w:i w:val="1"/>
          <w:iCs w:val="1"/>
          <w:caps w:val="0"/>
          <w:smallCaps w:val="0"/>
          <w:noProof w:val="0"/>
          <w:color w:val="000000" w:themeColor="text1" w:themeTint="FF" w:themeShade="FF"/>
          <w:sz w:val="28"/>
          <w:szCs w:val="28"/>
          <w:lang w:val="en-US"/>
        </w:rPr>
        <w:t xml:space="preserve">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mеtrоnidаzоle</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оrnidаzоle</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etc.)</w:t>
      </w:r>
    </w:p>
    <w:p w:rsidR="4434D244" w:rsidP="4434D244" w:rsidRDefault="4434D244" w14:paraId="7A47736A" w14:textId="59412224">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
        </w:rPr>
      </w:pPr>
      <w:r w:rsidRPr="4434D244" w:rsidR="4434D244">
        <w:rPr>
          <w:rFonts w:ascii="Times New Roman" w:hAnsi="Times New Roman" w:eastAsia="Times New Roman" w:cs="Times New Roman"/>
          <w:b w:val="0"/>
          <w:bCs w:val="0"/>
          <w:i w:val="1"/>
          <w:iCs w:val="1"/>
          <w:caps w:val="0"/>
          <w:smallCaps w:val="0"/>
          <w:noProof w:val="0"/>
          <w:color w:val="000000" w:themeColor="text1" w:themeTint="FF" w:themeShade="FF"/>
          <w:sz w:val="28"/>
          <w:szCs w:val="28"/>
          <w:lang w:val="en-US"/>
        </w:rPr>
        <w:t xml:space="preserve"> 8- oxyquinoline</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(5-nitrокsоlin,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хinоzоl</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intеstоpаn</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etc.) </w:t>
      </w:r>
    </w:p>
    <w:p w:rsidR="4434D244" w:rsidP="4434D244" w:rsidRDefault="4434D244" w14:paraId="667F0A86" w14:textId="6C9A193A">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
        </w:rPr>
      </w:pPr>
      <w:r w:rsidRPr="4434D244" w:rsidR="4434D244">
        <w:rPr>
          <w:rFonts w:ascii="Times New Roman" w:hAnsi="Times New Roman" w:eastAsia="Times New Roman" w:cs="Times New Roman"/>
          <w:b w:val="0"/>
          <w:bCs w:val="0"/>
          <w:i w:val="1"/>
          <w:iCs w:val="1"/>
          <w:caps w:val="0"/>
          <w:smallCaps w:val="0"/>
          <w:noProof w:val="0"/>
          <w:color w:val="000000" w:themeColor="text1" w:themeTint="FF" w:themeShade="FF"/>
          <w:sz w:val="28"/>
          <w:szCs w:val="28"/>
          <w:lang w:val="en-US"/>
        </w:rPr>
        <w:t>Nitrоfurаntoin</w:t>
      </w:r>
      <w:r w:rsidRPr="4434D244" w:rsidR="4434D244">
        <w:rPr>
          <w:rFonts w:ascii="Times New Roman" w:hAnsi="Times New Roman" w:eastAsia="Times New Roman" w:cs="Times New Roman"/>
          <w:b w:val="0"/>
          <w:bCs w:val="0"/>
          <w:i w:val="1"/>
          <w:iCs w:val="1"/>
          <w:caps w:val="0"/>
          <w:smallCaps w:val="0"/>
          <w:noProof w:val="0"/>
          <w:color w:val="000000" w:themeColor="text1" w:themeTint="FF" w:themeShade="FF"/>
          <w:sz w:val="28"/>
          <w:szCs w:val="28"/>
          <w:lang w:val="en-US"/>
        </w:rPr>
        <w:t xml:space="preserve"> derivatives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furаcillin</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furаzоlidоne</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furаgin</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etc.) </w:t>
      </w:r>
    </w:p>
    <w:p w:rsidR="4434D244" w:rsidP="4434D244" w:rsidRDefault="4434D244" w14:paraId="183C0BBD" w14:textId="418F75C8">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
        </w:rPr>
      </w:pPr>
      <w:r w:rsidRPr="4434D244" w:rsidR="4434D244">
        <w:rPr>
          <w:rFonts w:ascii="Times New Roman" w:hAnsi="Times New Roman" w:eastAsia="Times New Roman" w:cs="Times New Roman"/>
          <w:b w:val="0"/>
          <w:bCs w:val="0"/>
          <w:i w:val="1"/>
          <w:iCs w:val="1"/>
          <w:caps w:val="0"/>
          <w:smallCaps w:val="0"/>
          <w:noProof w:val="0"/>
          <w:color w:val="000000" w:themeColor="text1" w:themeTint="FF" w:themeShade="FF"/>
          <w:sz w:val="28"/>
          <w:szCs w:val="28"/>
          <w:lang w:val="en-US"/>
        </w:rPr>
        <w:t>Imidаzоles</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кеtокоnаzоle</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miкоnаzоle</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clоtrimаzоle</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etc.)</w:t>
      </w:r>
      <w:r w:rsidRPr="4434D244" w:rsidR="4434D244">
        <w:rPr>
          <w:rFonts w:ascii="Times New Roman" w:hAnsi="Times New Roman" w:eastAsia="Times New Roman" w:cs="Times New Roman"/>
          <w:b w:val="0"/>
          <w:bCs w:val="0"/>
          <w:i w:val="1"/>
          <w:iCs w:val="1"/>
          <w:caps w:val="0"/>
          <w:smallCaps w:val="0"/>
          <w:noProof w:val="0"/>
          <w:color w:val="000000" w:themeColor="text1" w:themeTint="FF" w:themeShade="FF"/>
          <w:sz w:val="28"/>
          <w:szCs w:val="28"/>
          <w:lang w:val="en-US"/>
        </w:rPr>
        <w:t xml:space="preserve"> </w:t>
      </w:r>
    </w:p>
    <w:p w:rsidR="4434D244" w:rsidP="4434D244" w:rsidRDefault="4434D244" w14:paraId="4522BD4F" w14:textId="27AD986F">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
        </w:rPr>
      </w:pPr>
      <w:r w:rsidRPr="4434D244" w:rsidR="4434D244">
        <w:rPr>
          <w:rFonts w:ascii="Times New Roman" w:hAnsi="Times New Roman" w:eastAsia="Times New Roman" w:cs="Times New Roman"/>
          <w:b w:val="0"/>
          <w:bCs w:val="0"/>
          <w:i w:val="1"/>
          <w:iCs w:val="1"/>
          <w:caps w:val="0"/>
          <w:smallCaps w:val="0"/>
          <w:noProof w:val="0"/>
          <w:color w:val="000000" w:themeColor="text1" w:themeTint="FF" w:themeShade="FF"/>
          <w:sz w:val="28"/>
          <w:szCs w:val="28"/>
          <w:lang w:val="en-US"/>
        </w:rPr>
        <w:t>Triаzоles</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fluкоnаzоle</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w:t>
      </w:r>
    </w:p>
    <w:p w:rsidR="4434D244" w:rsidP="4434D244" w:rsidRDefault="4434D244" w14:paraId="741A116D" w14:textId="7FF66995">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
        </w:rPr>
      </w:pPr>
    </w:p>
    <w:p w:rsidR="4434D244" w:rsidP="4434D244" w:rsidRDefault="4434D244" w14:paraId="1EF7B6E5" w14:textId="1C8C0B3C">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
        </w:rPr>
      </w:pP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4434D244" w:rsidR="4434D244">
        <w:rPr>
          <w:rFonts w:ascii="Times New Roman" w:hAnsi="Times New Roman" w:eastAsia="Times New Roman" w:cs="Times New Roman"/>
          <w:b w:val="1"/>
          <w:bCs w:val="1"/>
          <w:i w:val="1"/>
          <w:iCs w:val="1"/>
          <w:caps w:val="0"/>
          <w:smallCaps w:val="0"/>
          <w:noProof w:val="0"/>
          <w:color w:val="000000" w:themeColor="text1" w:themeTint="FF" w:themeShade="FF"/>
          <w:sz w:val="28"/>
          <w:szCs w:val="28"/>
          <w:lang w:val="en-US"/>
        </w:rPr>
        <w:t>Antibiotics</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p>
    <w:p w:rsidR="4434D244" w:rsidP="4434D244" w:rsidRDefault="4434D244" w14:paraId="3C5AAC27" w14:textId="7CBF7F96">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
        </w:rPr>
      </w:pP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Production of antibiotics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greek</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anti – against, bios – life) by microorganisms is the common type of antagonism. Small concentrations of these compounds stop growth of other microorganisms. The term “antibiotic” was proposed by S.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Vaxman</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in 1942. According to him antibiotics are compounds produced by microorganisms and stop the growth of certain bacteria or cause their destruction. In 1929 Alexander Fleming noted a lysis of Staphylococcus aureus colonies surrounding the culture of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mould</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Pеnisillium</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nоtаtum</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occasionally contaminated the Petri dish.</w:t>
      </w:r>
    </w:p>
    <w:p w:rsidR="4434D244" w:rsidP="4434D244" w:rsidRDefault="4434D244" w14:paraId="1B8C7B6B" w14:textId="5F4DD3D1">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
        </w:rPr>
      </w:pPr>
      <w:r>
        <w:drawing>
          <wp:inline wp14:editId="7DAF10C4" wp14:anchorId="1943B9A4">
            <wp:extent cx="2000250" cy="2286000"/>
            <wp:effectExtent l="0" t="0" r="0" b="0"/>
            <wp:docPr id="1489052353" name="" title=""/>
            <wp:cNvGraphicFramePr>
              <a:graphicFrameLocks noChangeAspect="1"/>
            </wp:cNvGraphicFramePr>
            <a:graphic>
              <a:graphicData uri="http://schemas.openxmlformats.org/drawingml/2006/picture">
                <pic:pic>
                  <pic:nvPicPr>
                    <pic:cNvPr id="0" name=""/>
                    <pic:cNvPicPr/>
                  </pic:nvPicPr>
                  <pic:blipFill>
                    <a:blip r:embed="Rf93993f02d944301">
                      <a:extLst>
                        <a:ext xmlns:a="http://schemas.openxmlformats.org/drawingml/2006/main" uri="{28A0092B-C50C-407E-A947-70E740481C1C}">
                          <a14:useLocalDpi val="0"/>
                        </a:ext>
                      </a:extLst>
                    </a:blip>
                    <a:stretch>
                      <a:fillRect/>
                    </a:stretch>
                  </pic:blipFill>
                  <pic:spPr>
                    <a:xfrm>
                      <a:off x="0" y="0"/>
                      <a:ext cx="2000250" cy="2286000"/>
                    </a:xfrm>
                    <a:prstGeom prst="rect">
                      <a:avLst/>
                    </a:prstGeom>
                  </pic:spPr>
                </pic:pic>
              </a:graphicData>
            </a:graphic>
          </wp:inline>
        </w:drawing>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drawing>
          <wp:inline wp14:editId="4A0FC823" wp14:anchorId="2177371B">
            <wp:extent cx="2124075" cy="2152650"/>
            <wp:effectExtent l="0" t="0" r="0" b="0"/>
            <wp:docPr id="1766018515" name="" title=""/>
            <wp:cNvGraphicFramePr>
              <a:graphicFrameLocks noChangeAspect="1"/>
            </wp:cNvGraphicFramePr>
            <a:graphic>
              <a:graphicData uri="http://schemas.openxmlformats.org/drawingml/2006/picture">
                <pic:pic>
                  <pic:nvPicPr>
                    <pic:cNvPr id="0" name=""/>
                    <pic:cNvPicPr/>
                  </pic:nvPicPr>
                  <pic:blipFill>
                    <a:blip r:embed="Rbf77b24c94e94222">
                      <a:extLst>
                        <a:ext xmlns:a="http://schemas.openxmlformats.org/drawingml/2006/main" uri="{28A0092B-C50C-407E-A947-70E740481C1C}">
                          <a14:useLocalDpi val="0"/>
                        </a:ext>
                      </a:extLst>
                    </a:blip>
                    <a:stretch>
                      <a:fillRect/>
                    </a:stretch>
                  </pic:blipFill>
                  <pic:spPr>
                    <a:xfrm>
                      <a:off x="0" y="0"/>
                      <a:ext cx="2124075" cy="2152650"/>
                    </a:xfrm>
                    <a:prstGeom prst="rect">
                      <a:avLst/>
                    </a:prstGeom>
                  </pic:spPr>
                </pic:pic>
              </a:graphicData>
            </a:graphic>
          </wp:inline>
        </w:drawing>
      </w:r>
    </w:p>
    <w:p w:rsidR="4434D244" w:rsidP="4434D244" w:rsidRDefault="4434D244" w14:paraId="496C4A01" w14:textId="289A14B9">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
        </w:rPr>
      </w:pP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4434D244" w:rsidR="4434D244">
        <w:rPr>
          <w:rFonts w:ascii="Times New Roman" w:hAnsi="Times New Roman" w:eastAsia="Times New Roman" w:cs="Times New Roman"/>
          <w:b w:val="0"/>
          <w:bCs w:val="0"/>
          <w:i w:val="1"/>
          <w:iCs w:val="1"/>
          <w:caps w:val="0"/>
          <w:smallCaps w:val="0"/>
          <w:noProof w:val="0"/>
          <w:color w:val="000000" w:themeColor="text1" w:themeTint="FF" w:themeShade="FF"/>
          <w:sz w:val="28"/>
          <w:szCs w:val="28"/>
          <w:lang w:val="en-US"/>
        </w:rPr>
        <w:t xml:space="preserve"> </w:t>
      </w:r>
    </w:p>
    <w:p w:rsidR="4434D244" w:rsidP="4434D244" w:rsidRDefault="4434D244" w14:paraId="63BD3D69" w14:textId="09AB35F5">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
        </w:rPr>
      </w:pPr>
      <w:r w:rsidRPr="4434D244" w:rsidR="4434D244">
        <w:rPr>
          <w:rFonts w:ascii="Times New Roman" w:hAnsi="Times New Roman" w:eastAsia="Times New Roman" w:cs="Times New Roman"/>
          <w:b w:val="1"/>
          <w:bCs w:val="1"/>
          <w:i w:val="1"/>
          <w:iCs w:val="1"/>
          <w:caps w:val="0"/>
          <w:smallCaps w:val="0"/>
          <w:noProof w:val="0"/>
          <w:color w:val="000000" w:themeColor="text1" w:themeTint="FF" w:themeShade="FF"/>
          <w:sz w:val="28"/>
          <w:szCs w:val="28"/>
          <w:lang w:val="en-US"/>
        </w:rPr>
        <w:t xml:space="preserve">                                                       Obtaining of antibiotics </w:t>
      </w:r>
    </w:p>
    <w:p w:rsidR="4434D244" w:rsidP="4434D244" w:rsidRDefault="4434D244" w14:paraId="63A6D091" w14:textId="3C962201">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
        </w:rPr>
      </w:pP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They are excreted by microorganisms in nutrition media during growth of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microorgansims</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and separated from media chemically. Some antibiotics are obtained by semisynthetic and synthetic methods. Thus, 3 main methods of antibiotic obtaining exist: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biоsynthetic</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semisynthetic,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chemicalsynthes</w:t>
      </w:r>
    </w:p>
    <w:p w:rsidR="4434D244" w:rsidP="4434D244" w:rsidRDefault="4434D244" w14:paraId="6656D07A" w14:textId="6FFFFE74">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
        </w:rPr>
      </w:pPr>
      <w:r w:rsidRPr="4434D244" w:rsidR="4434D244">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en-US"/>
        </w:rPr>
        <w:t xml:space="preserve">                                    Classification of antibiotics </w:t>
      </w:r>
    </w:p>
    <w:p w:rsidR="4434D244" w:rsidP="4434D244" w:rsidRDefault="4434D244" w14:paraId="60293B1C" w14:textId="4E1614F5">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
        </w:rPr>
      </w:pPr>
      <w:r w:rsidRPr="4434D244" w:rsidR="4434D244">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en-US"/>
        </w:rPr>
        <w:t xml:space="preserve">                     Origin:</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p>
    <w:p w:rsidR="4434D244" w:rsidP="4434D244" w:rsidRDefault="4434D244" w14:paraId="18149E4E" w14:textId="145A1B65">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
        </w:rPr>
      </w:pP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Antibiotics of microbial origin:</w:t>
      </w:r>
    </w:p>
    <w:p w:rsidR="4434D244" w:rsidP="4434D244" w:rsidRDefault="4434D244" w14:paraId="34630646" w14:textId="6EB420E0">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
        </w:rPr>
      </w:pP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Bacteria(</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pоlymixin</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qrаmicidin</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etc.)</w:t>
      </w:r>
    </w:p>
    <w:p w:rsidR="4434D244" w:rsidP="4434D244" w:rsidRDefault="4434D244" w14:paraId="1A90B7C2" w14:textId="4D68235F">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
        </w:rPr>
      </w:pP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Actynomicetes</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strеptоmycin</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tеtrаcycline</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chоrаmphеnicоl</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etc.);</w:t>
      </w:r>
    </w:p>
    <w:p w:rsidR="4434D244" w:rsidP="4434D244" w:rsidRDefault="4434D244" w14:paraId="69C6D534" w14:textId="714111D4">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
        </w:rPr>
      </w:pP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 fungi synthesized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аntibiоtics</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pеnicillins</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scfаlоspоrins</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etc.);</w:t>
      </w:r>
    </w:p>
    <w:p w:rsidR="4434D244" w:rsidP="4434D244" w:rsidRDefault="4434D244" w14:paraId="23211F95" w14:textId="703F936E">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
        </w:rPr>
      </w:pP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Plant (phytoncides)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Animal(</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lisozyme</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intеrfеrоne</w:t>
      </w:r>
    </w:p>
    <w:p w:rsidR="4434D244" w:rsidP="4434D244" w:rsidRDefault="4434D244" w14:paraId="0491D7D3" w14:textId="3345B827">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
        </w:rPr>
      </w:pPr>
    </w:p>
    <w:p w:rsidR="4434D244" w:rsidP="4434D244" w:rsidRDefault="4434D244" w14:paraId="601E3031" w14:textId="39C3A454">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
        </w:rPr>
      </w:pPr>
      <w:r w:rsidRPr="4434D244" w:rsidR="4434D244">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en-US"/>
        </w:rPr>
        <w:t xml:space="preserve">                         </w:t>
      </w:r>
    </w:p>
    <w:p w:rsidR="4434D244" w:rsidP="4434D244" w:rsidRDefault="4434D244" w14:paraId="7B6ABA7A" w14:textId="7BB247B0">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
        </w:rPr>
      </w:pPr>
      <w:r w:rsidRPr="4434D244" w:rsidR="4434D244">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en-US"/>
        </w:rPr>
        <w:t xml:space="preserve">                          Chemical </w:t>
      </w:r>
      <w:r w:rsidRPr="4434D244" w:rsidR="4434D244">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en-US"/>
        </w:rPr>
        <w:t>structure :</w:t>
      </w:r>
      <w:r w:rsidRPr="4434D244" w:rsidR="4434D244">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en-US"/>
        </w:rPr>
        <w:t xml:space="preserve"> </w:t>
      </w:r>
    </w:p>
    <w:p w:rsidR="4434D244" w:rsidP="4434D244" w:rsidRDefault="4434D244" w14:paraId="3010D18B" w14:textId="3C2127BD">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
        </w:rPr>
      </w:pPr>
      <w:r w:rsidRPr="4434D244" w:rsidR="4434D244">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en-US"/>
        </w:rPr>
        <w:t>bеtа-lаctams</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pеnicillins</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cеfаlоspоrins</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cаrbаpеnеms</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mоnоbаctаms</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p>
    <w:p w:rsidR="4434D244" w:rsidP="4434D244" w:rsidRDefault="4434D244" w14:paraId="32D4C75B" w14:textId="153D8B6B">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
        </w:rPr>
      </w:pPr>
      <w:r w:rsidRPr="4434D244" w:rsidR="4434D244">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en-US"/>
        </w:rPr>
        <w:t>mаcrоlides</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еrythrоmycin</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spirаmycin</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кlаritrоmycin</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etc.) </w:t>
      </w:r>
    </w:p>
    <w:p w:rsidR="4434D244" w:rsidP="4434D244" w:rsidRDefault="4434D244" w14:paraId="3966E916" w14:textId="2270F27E">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
        </w:rPr>
      </w:pPr>
      <w:r w:rsidRPr="4434D244" w:rsidR="4434D244">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en-US"/>
        </w:rPr>
        <w:t>аzаlides</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аzitrоmycin</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tеtracyclines</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tеtrаcycline</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dоxycycline</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w:t>
      </w:r>
    </w:p>
    <w:p w:rsidR="4434D244" w:rsidP="4434D244" w:rsidRDefault="4434D244" w14:paraId="44766CB5" w14:textId="6446A756">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
        </w:rPr>
      </w:pPr>
      <w:r w:rsidRPr="4434D244" w:rsidR="4434D244">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en-US"/>
        </w:rPr>
        <w:t>аminоglicosides</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strеptоmycin</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каnаmycin</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gеntаmicin</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p>
    <w:p w:rsidR="4434D244" w:rsidP="4434D244" w:rsidRDefault="4434D244" w14:paraId="60F1EDCA" w14:textId="4B2DABF2">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
        </w:rPr>
      </w:pPr>
      <w:r w:rsidRPr="4434D244" w:rsidR="4434D244">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en-US"/>
        </w:rPr>
        <w:t>levomycetin</w:t>
      </w:r>
      <w:r w:rsidRPr="4434D244" w:rsidR="4434D244">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en-US"/>
        </w:rPr>
        <w:t>(</w:t>
      </w:r>
      <w:r w:rsidRPr="4434D244" w:rsidR="4434D244">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en-US"/>
        </w:rPr>
        <w:t>chlоrаmphеnicоl</w:t>
      </w:r>
      <w:r w:rsidRPr="4434D244" w:rsidR="4434D244">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en-US"/>
        </w:rPr>
        <w:t xml:space="preserve">) </w:t>
      </w:r>
    </w:p>
    <w:p w:rsidR="4434D244" w:rsidP="4434D244" w:rsidRDefault="4434D244" w14:paraId="50BEE6D7" w14:textId="54CE3C05">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
        </w:rPr>
      </w:pPr>
      <w:r w:rsidRPr="4434D244" w:rsidR="4434D244">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en-US"/>
        </w:rPr>
        <w:t>glikopeptides</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vаnкоmycin</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p>
    <w:p w:rsidR="4434D244" w:rsidP="4434D244" w:rsidRDefault="4434D244" w14:paraId="43BEF43B" w14:textId="06F76276">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
        </w:rPr>
      </w:pPr>
      <w:r w:rsidRPr="4434D244" w:rsidR="4434D244">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en-US"/>
        </w:rPr>
        <w:t>Rifаmycins</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rifаmpin</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p>
    <w:p w:rsidR="4434D244" w:rsidP="4434D244" w:rsidRDefault="4434D244" w14:paraId="5F67B3EF" w14:textId="6E65E479">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
        </w:rPr>
      </w:pPr>
      <w:r w:rsidRPr="4434D244" w:rsidR="4434D244">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en-US"/>
        </w:rPr>
        <w:t xml:space="preserve">cyclic </w:t>
      </w:r>
      <w:r w:rsidRPr="4434D244" w:rsidR="4434D244">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en-US"/>
        </w:rPr>
        <w:t>polipeptides</w:t>
      </w:r>
      <w:r w:rsidRPr="4434D244" w:rsidR="4434D244">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en-US"/>
        </w:rPr>
        <w:t>(</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pоlymixins</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bаcitrаcins</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p>
    <w:p w:rsidR="4434D244" w:rsidP="4434D244" w:rsidRDefault="4434D244" w14:paraId="18D88D17" w14:textId="0F016B5B">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
        </w:rPr>
      </w:pPr>
      <w:r w:rsidRPr="4434D244" w:rsidR="4434D244">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en-US"/>
        </w:rPr>
        <w:t>polyenes</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nistаtin</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lеvоrin</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аmphotericin</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B etc.)</w:t>
      </w:r>
    </w:p>
    <w:p w:rsidR="4434D244" w:rsidP="4434D244" w:rsidRDefault="4434D244" w14:paraId="3EABF01A" w14:textId="3470C755">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
        </w:rPr>
      </w:pPr>
    </w:p>
    <w:p w:rsidR="4434D244" w:rsidP="4434D244" w:rsidRDefault="4434D244" w14:paraId="6B2C65EA" w14:textId="1FC737C0">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
        </w:rPr>
      </w:pPr>
      <w:r w:rsidRPr="4434D244" w:rsidR="4434D244">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en-US"/>
        </w:rPr>
        <w:t xml:space="preserve"> </w:t>
      </w:r>
    </w:p>
    <w:p w:rsidR="4434D244" w:rsidP="4434D244" w:rsidRDefault="4434D244" w14:paraId="15F2A20A" w14:textId="00BAE184">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
        </w:rPr>
      </w:pPr>
      <w:r w:rsidRPr="4434D244" w:rsidR="4434D244">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en-US"/>
        </w:rPr>
        <w:t xml:space="preserve">                        Mechanism of action of antibiotics </w:t>
      </w:r>
    </w:p>
    <w:p w:rsidR="4434D244" w:rsidP="4434D244" w:rsidRDefault="4434D244" w14:paraId="62521E93" w14:textId="31C3BBAA">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
        </w:rPr>
      </w:pPr>
      <w:r w:rsidRPr="4434D244" w:rsidR="4434D244">
        <w:rPr>
          <w:rFonts w:ascii="Times New Roman" w:hAnsi="Times New Roman" w:eastAsia="Times New Roman" w:cs="Times New Roman"/>
          <w:b w:val="0"/>
          <w:bCs w:val="0"/>
          <w:i w:val="1"/>
          <w:iCs w:val="1"/>
          <w:caps w:val="0"/>
          <w:smallCaps w:val="0"/>
          <w:noProof w:val="0"/>
          <w:color w:val="000000" w:themeColor="text1" w:themeTint="FF" w:themeShade="FF"/>
          <w:sz w:val="28"/>
          <w:szCs w:val="28"/>
          <w:lang w:val="en-US"/>
        </w:rPr>
        <w:t xml:space="preserve">Inhibitors of cell wall synthesis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antipeptidoglycan</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antibiotics).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Bеtаlаctаms</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pеnicillins</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and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cеfаlоspоrins</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glycоpеptides</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vаnкоmycin</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and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tеicоplаnin</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p>
    <w:p w:rsidR="4434D244" w:rsidP="4434D244" w:rsidRDefault="4434D244" w14:paraId="1B35E0C3" w14:textId="4534B99A">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
        </w:rPr>
      </w:pPr>
      <w:r w:rsidRPr="4434D244" w:rsidR="4434D244">
        <w:rPr>
          <w:rFonts w:ascii="Times New Roman" w:hAnsi="Times New Roman" w:eastAsia="Times New Roman" w:cs="Times New Roman"/>
          <w:b w:val="0"/>
          <w:bCs w:val="0"/>
          <w:i w:val="1"/>
          <w:iCs w:val="1"/>
          <w:caps w:val="0"/>
          <w:smallCaps w:val="0"/>
          <w:noProof w:val="0"/>
          <w:color w:val="000000" w:themeColor="text1" w:themeTint="FF" w:themeShade="FF"/>
          <w:sz w:val="28"/>
          <w:szCs w:val="28"/>
          <w:lang w:val="en-US"/>
        </w:rPr>
        <w:t>Inhibitors of protein synthesis</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аntiribоsоmаl</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antibiotics)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Aminоglycosides</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and tetracyclines act on 30S-subunit,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mаcrоlides</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chlоrаmphеnicоl</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and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lincosamids</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 on 50S-subunit of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ribosoms</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resulting in stop of protein synthesis.</w:t>
      </w:r>
    </w:p>
    <w:p w:rsidR="4434D244" w:rsidP="4434D244" w:rsidRDefault="4434D244" w14:paraId="2BA3A1D7" w14:textId="4852F610">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
        </w:rPr>
      </w:pP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4434D244" w:rsidR="4434D244">
        <w:rPr>
          <w:rFonts w:ascii="Times New Roman" w:hAnsi="Times New Roman" w:eastAsia="Times New Roman" w:cs="Times New Roman"/>
          <w:b w:val="0"/>
          <w:bCs w:val="0"/>
          <w:i w:val="1"/>
          <w:iCs w:val="1"/>
          <w:caps w:val="0"/>
          <w:smallCaps w:val="0"/>
          <w:noProof w:val="0"/>
          <w:color w:val="000000" w:themeColor="text1" w:themeTint="FF" w:themeShade="FF"/>
          <w:sz w:val="28"/>
          <w:szCs w:val="28"/>
          <w:lang w:val="en-US"/>
        </w:rPr>
        <w:t>Inhibitors of nucleic acid synthesis</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rifаmycins</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rifаmpicin</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bind to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RNApolimeraze</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and block transcription – mRNA synthesis.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Anribiotics</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altering cytoplasmic membrane permeability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membranotrope</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antibiotics) -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pоlipеptides</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pоlymixins</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pоlyenes</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nistаtin</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lеvоrine</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аmphotericin</w:t>
      </w:r>
    </w:p>
    <w:p w:rsidR="4434D244" w:rsidP="4434D244" w:rsidRDefault="4434D244" w14:paraId="4A08C5D8" w14:textId="02B990E3">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
        </w:rPr>
      </w:pP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Antibiotics that affect the permeability of the cytoplasmic membrane (membrane-anthropic antibiotics) - polypeptides (polymyxins), polyene antibiotics (nystatin,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levorin</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amorphous).</w:t>
      </w:r>
    </w:p>
    <w:p w:rsidR="4434D244" w:rsidP="4434D244" w:rsidRDefault="4434D244" w14:paraId="64F17D5B" w14:textId="3478AD69">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
        </w:rPr>
      </w:pPr>
      <w:r w:rsidRPr="4434D244" w:rsidR="4434D244">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en-US"/>
        </w:rPr>
        <w:t xml:space="preserve">                        </w:t>
      </w:r>
      <w:r>
        <w:drawing>
          <wp:inline wp14:editId="18986EC7" wp14:anchorId="4C603D0F">
            <wp:extent cx="3914775" cy="2381250"/>
            <wp:effectExtent l="0" t="0" r="0" b="0"/>
            <wp:docPr id="1235032367" name="" title=""/>
            <wp:cNvGraphicFramePr>
              <a:graphicFrameLocks noChangeAspect="1"/>
            </wp:cNvGraphicFramePr>
            <a:graphic>
              <a:graphicData uri="http://schemas.openxmlformats.org/drawingml/2006/picture">
                <pic:pic>
                  <pic:nvPicPr>
                    <pic:cNvPr id="0" name=""/>
                    <pic:cNvPicPr/>
                  </pic:nvPicPr>
                  <pic:blipFill>
                    <a:blip r:embed="R61f25cf76a9645c1">
                      <a:extLst>
                        <a:ext xmlns:a="http://schemas.openxmlformats.org/drawingml/2006/main" uri="{28A0092B-C50C-407E-A947-70E740481C1C}">
                          <a14:useLocalDpi val="0"/>
                        </a:ext>
                      </a:extLst>
                    </a:blip>
                    <a:stretch>
                      <a:fillRect/>
                    </a:stretch>
                  </pic:blipFill>
                  <pic:spPr>
                    <a:xfrm>
                      <a:off x="0" y="0"/>
                      <a:ext cx="3914775" cy="2381250"/>
                    </a:xfrm>
                    <a:prstGeom prst="rect">
                      <a:avLst/>
                    </a:prstGeom>
                  </pic:spPr>
                </pic:pic>
              </a:graphicData>
            </a:graphic>
          </wp:inline>
        </w:drawing>
      </w:r>
      <w:r w:rsidRPr="4434D244" w:rsidR="4434D244">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en-US"/>
        </w:rPr>
        <w:t xml:space="preserve">         </w:t>
      </w:r>
    </w:p>
    <w:p w:rsidR="4434D244" w:rsidP="4434D244" w:rsidRDefault="4434D244" w14:paraId="30E728DE" w14:textId="1ECD8557">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
        </w:rPr>
      </w:pPr>
      <w:r w:rsidRPr="4434D244" w:rsidR="4434D244">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en-US"/>
        </w:rPr>
        <w:t xml:space="preserve">                 </w:t>
      </w:r>
      <w:r>
        <w:drawing>
          <wp:inline wp14:editId="2BCBBC58" wp14:anchorId="1140DFD9">
            <wp:extent cx="4105275" cy="2867025"/>
            <wp:effectExtent l="0" t="0" r="0" b="0"/>
            <wp:docPr id="1565639219" name="" title=""/>
            <wp:cNvGraphicFramePr>
              <a:graphicFrameLocks noChangeAspect="1"/>
            </wp:cNvGraphicFramePr>
            <a:graphic>
              <a:graphicData uri="http://schemas.openxmlformats.org/drawingml/2006/picture">
                <pic:pic>
                  <pic:nvPicPr>
                    <pic:cNvPr id="0" name=""/>
                    <pic:cNvPicPr/>
                  </pic:nvPicPr>
                  <pic:blipFill>
                    <a:blip r:embed="Rbab47d9e04d248ed">
                      <a:extLst>
                        <a:ext xmlns:a="http://schemas.openxmlformats.org/drawingml/2006/main" uri="{28A0092B-C50C-407E-A947-70E740481C1C}">
                          <a14:useLocalDpi val="0"/>
                        </a:ext>
                      </a:extLst>
                    </a:blip>
                    <a:stretch>
                      <a:fillRect/>
                    </a:stretch>
                  </pic:blipFill>
                  <pic:spPr>
                    <a:xfrm>
                      <a:off x="0" y="0"/>
                      <a:ext cx="4105275" cy="2867025"/>
                    </a:xfrm>
                    <a:prstGeom prst="rect">
                      <a:avLst/>
                    </a:prstGeom>
                  </pic:spPr>
                </pic:pic>
              </a:graphicData>
            </a:graphic>
          </wp:inline>
        </w:drawing>
      </w:r>
    </w:p>
    <w:p w:rsidR="4434D244" w:rsidP="4434D244" w:rsidRDefault="4434D244" w14:paraId="4645C4F9" w14:textId="270D967D">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
        </w:rPr>
      </w:pPr>
    </w:p>
    <w:p w:rsidR="4434D244" w:rsidP="4434D244" w:rsidRDefault="4434D244" w14:paraId="1791DC86" w14:textId="3C652792">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
        </w:rPr>
      </w:pPr>
    </w:p>
    <w:p w:rsidR="4434D244" w:rsidP="4434D244" w:rsidRDefault="4434D244" w14:paraId="377939F5" w14:textId="5FEA32A1">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
        </w:rPr>
      </w:pPr>
      <w:r w:rsidRPr="4434D244" w:rsidR="4434D244">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en-US"/>
        </w:rPr>
        <w:t xml:space="preserve">                Antibiotic resistance of microorganisms and its mechanisms </w:t>
      </w:r>
    </w:p>
    <w:p w:rsidR="4434D244" w:rsidP="4434D244" w:rsidRDefault="4434D244" w14:paraId="3E64EA1A" w14:textId="1703C2FE">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
        </w:rPr>
      </w:pP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Resistance to antibiotics is of two types, natural and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acquired</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Natural sustainability is related to the structural and biological properties of microorganisms.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Acquired</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sustainability is associated with the adaptation of microorganisms to the external environment and occurs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as a result of</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the action of antibiotics.</w:t>
      </w:r>
    </w:p>
    <w:p w:rsidR="4434D244" w:rsidP="4434D244" w:rsidRDefault="4434D244" w14:paraId="6EE1481C" w14:textId="03946175">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
        </w:rPr>
      </w:pP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 Decreased permeability of the cell wall to the antimicrobial agent and impairment of its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perception</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of intracellular targets </w:t>
      </w:r>
    </w:p>
    <w:p w:rsidR="4434D244" w:rsidP="4434D244" w:rsidRDefault="4434D244" w14:paraId="4B479169" w14:textId="74232AAE">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
        </w:rPr>
      </w:pP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Accelerate the removal of the antimicrobial agent from the cell.</w:t>
      </w:r>
    </w:p>
    <w:p w:rsidR="4434D244" w:rsidP="4434D244" w:rsidRDefault="4434D244" w14:paraId="687DCEC3" w14:textId="010CF230">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
        </w:rPr>
      </w:pP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Modification of the target of antimicrobial action - Inactivation of antimicrobial agent                                              </w:t>
      </w:r>
    </w:p>
    <w:p w:rsidR="4434D244" w:rsidP="4434D244" w:rsidRDefault="4434D244" w14:paraId="4170F958" w14:textId="4647C9FE">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
        </w:rPr>
      </w:pP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Decreased permeability of the cell wall to the antimicrobial agent and disruption of its transport to intracellular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targets :</w:t>
      </w:r>
    </w:p>
    <w:p w:rsidR="4434D244" w:rsidP="4434D244" w:rsidRDefault="4434D244" w14:paraId="60FA66E9" w14:textId="6BFD2885">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
        </w:rPr>
      </w:pP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The entry of drugs into the microorganism depends on the nature of the cell wall. Changes in the structure of pores under the influence of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various factors</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for example, mutagenic factors, are accompanied by a decrease in their permeability. R-forms, which are devoid of polysaccharide capsules and have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relatively low</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levels of lipopolysaccharide, are sensitive to most antibiotics.</w:t>
      </w:r>
    </w:p>
    <w:p w:rsidR="4434D244" w:rsidP="4434D244" w:rsidRDefault="4434D244" w14:paraId="11ADD776" w14:textId="77F35BF2">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
        </w:rPr>
      </w:pPr>
      <w:r w:rsidRPr="4434D244" w:rsidR="4434D244">
        <w:rPr>
          <w:rFonts w:ascii="Times New Roman" w:hAnsi="Times New Roman" w:eastAsia="Times New Roman" w:cs="Times New Roman"/>
          <w:b w:val="0"/>
          <w:bCs w:val="0"/>
          <w:i w:val="1"/>
          <w:iCs w:val="1"/>
          <w:caps w:val="0"/>
          <w:smallCaps w:val="0"/>
          <w:noProof w:val="0"/>
          <w:color w:val="000000" w:themeColor="text1" w:themeTint="FF" w:themeShade="FF"/>
          <w:sz w:val="28"/>
          <w:szCs w:val="28"/>
          <w:lang w:val="en-US"/>
        </w:rPr>
        <w:t xml:space="preserve">Modification of the target of antimicrobial </w:t>
      </w:r>
      <w:r w:rsidRPr="4434D244" w:rsidR="4434D244">
        <w:rPr>
          <w:rFonts w:ascii="Times New Roman" w:hAnsi="Times New Roman" w:eastAsia="Times New Roman" w:cs="Times New Roman"/>
          <w:b w:val="0"/>
          <w:bCs w:val="0"/>
          <w:i w:val="1"/>
          <w:iCs w:val="1"/>
          <w:caps w:val="0"/>
          <w:smallCaps w:val="0"/>
          <w:noProof w:val="0"/>
          <w:color w:val="000000" w:themeColor="text1" w:themeTint="FF" w:themeShade="FF"/>
          <w:sz w:val="28"/>
          <w:szCs w:val="28"/>
          <w:lang w:val="en-US"/>
        </w:rPr>
        <w:t>action :</w:t>
      </w:r>
    </w:p>
    <w:p w:rsidR="4434D244" w:rsidP="4434D244" w:rsidRDefault="4434D244" w14:paraId="22734BFB" w14:textId="77AD3AD7">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
        </w:rPr>
      </w:pP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Methylation of RNA (ribosomal RNA) in the 50S subcomponent of ribosomes is one of the main mechanisms of resistance to macrolides and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linosamides</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w:t>
      </w:r>
    </w:p>
    <w:p w:rsidR="4434D244" w:rsidP="4434D244" w:rsidRDefault="4434D244" w14:paraId="448D6874" w14:textId="5F78B1B6">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
        </w:rPr>
      </w:pP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 Metallization of the nucleotide of only two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adenes</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prevents the combination of these antibiotics with the 50S-components. The synthesis of the enzyme that catalyzes this process - methylase - is encoded in the R-plasmid.</w:t>
      </w:r>
    </w:p>
    <w:p w:rsidR="4434D244" w:rsidP="4434D244" w:rsidRDefault="4434D244" w14:paraId="0CE90657" w14:textId="24DCA1D0">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
        </w:rPr>
      </w:pPr>
      <w:r w:rsidRPr="4434D244" w:rsidR="4434D244">
        <w:rPr>
          <w:rFonts w:ascii="Times New Roman" w:hAnsi="Times New Roman" w:eastAsia="Times New Roman" w:cs="Times New Roman"/>
          <w:b w:val="0"/>
          <w:bCs w:val="0"/>
          <w:i w:val="1"/>
          <w:iCs w:val="1"/>
          <w:caps w:val="0"/>
          <w:smallCaps w:val="0"/>
          <w:noProof w:val="0"/>
          <w:color w:val="000000" w:themeColor="text1" w:themeTint="FF" w:themeShade="FF"/>
          <w:sz w:val="28"/>
          <w:szCs w:val="28"/>
          <w:lang w:val="en-US"/>
        </w:rPr>
        <w:t>Inactivation of an antimicrobial agent</w:t>
      </w:r>
      <w:r w:rsidRPr="4434D244" w:rsidR="4434D244">
        <w:rPr>
          <w:rFonts w:ascii="Times New Roman" w:hAnsi="Times New Roman" w:eastAsia="Times New Roman" w:cs="Times New Roman"/>
          <w:b w:val="0"/>
          <w:bCs w:val="0"/>
          <w:i w:val="1"/>
          <w:iCs w:val="1"/>
          <w:caps w:val="0"/>
          <w:smallCaps w:val="0"/>
          <w:noProof w:val="0"/>
          <w:color w:val="000000" w:themeColor="text1" w:themeTint="FF" w:themeShade="FF"/>
          <w:sz w:val="28"/>
          <w:szCs w:val="28"/>
          <w:lang w:val="en-US"/>
        </w:rPr>
        <w:t xml:space="preserve">: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It</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is one of the main mechanisms of drug resistance of microorganisms. Some bacteria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have the ability to</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synthesize special enzymes that inactivate antibiotics</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Beta-lactamase (penicillin), a beta-lactamase (penicillin) that breaks down the beta-lactam ring in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penicillins</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and cephalosporins to form inactive compounds between these enzymes</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Synthesis of beta-</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lactamasesis</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encoded in R-plasmid.</w:t>
      </w:r>
    </w:p>
    <w:p w:rsidR="4434D244" w:rsidP="4434D244" w:rsidRDefault="4434D244" w14:paraId="54DC1F6B" w14:textId="5E2FD062">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
        </w:rPr>
      </w:pPr>
      <w:r w:rsidRPr="4434D244" w:rsidR="4434D244">
        <w:rPr>
          <w:rFonts w:ascii="Times New Roman" w:hAnsi="Times New Roman" w:eastAsia="Times New Roman" w:cs="Times New Roman"/>
          <w:b w:val="0"/>
          <w:bCs w:val="0"/>
          <w:i w:val="1"/>
          <w:iCs w:val="1"/>
          <w:caps w:val="0"/>
          <w:smallCaps w:val="0"/>
          <w:noProof w:val="0"/>
          <w:color w:val="000000" w:themeColor="text1" w:themeTint="FF" w:themeShade="FF"/>
          <w:sz w:val="28"/>
          <w:szCs w:val="28"/>
          <w:lang w:val="en-US"/>
        </w:rPr>
        <w:t>Genetic basis of antibiotic resistance:</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Resistance to antibiotics is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mainly provided</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by resistance genes (r-genes). Plasmids that have resistance genes are called R-plasmids, or R-factor. Resistance genes primarily encode the synthesis of enzymes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eg</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betalactamase</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etc.) that ensure the drug resistance of microorganisms. Antibiotics do not induce the formation of r-genes, but only cause the selection of microbial populations that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possess</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these genes.</w:t>
      </w:r>
    </w:p>
    <w:p w:rsidR="4434D244" w:rsidP="4434D244" w:rsidRDefault="4434D244" w14:paraId="3E301D41" w14:textId="4F72B60F">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
        </w:rPr>
      </w:pP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drawing>
          <wp:inline wp14:editId="5881EF81" wp14:anchorId="0BE64762">
            <wp:extent cx="4048125" cy="1123950"/>
            <wp:effectExtent l="0" t="0" r="0" b="0"/>
            <wp:docPr id="1449065524" name="" title=""/>
            <wp:cNvGraphicFramePr>
              <a:graphicFrameLocks noChangeAspect="1"/>
            </wp:cNvGraphicFramePr>
            <a:graphic>
              <a:graphicData uri="http://schemas.openxmlformats.org/drawingml/2006/picture">
                <pic:pic>
                  <pic:nvPicPr>
                    <pic:cNvPr id="0" name=""/>
                    <pic:cNvPicPr/>
                  </pic:nvPicPr>
                  <pic:blipFill>
                    <a:blip r:embed="R65a0f48088b942fc">
                      <a:extLst>
                        <a:ext xmlns:a="http://schemas.openxmlformats.org/drawingml/2006/main" uri="{28A0092B-C50C-407E-A947-70E740481C1C}">
                          <a14:useLocalDpi val="0"/>
                        </a:ext>
                      </a:extLst>
                    </a:blip>
                    <a:stretch>
                      <a:fillRect/>
                    </a:stretch>
                  </pic:blipFill>
                  <pic:spPr>
                    <a:xfrm>
                      <a:off x="0" y="0"/>
                      <a:ext cx="4048125" cy="1123950"/>
                    </a:xfrm>
                    <a:prstGeom prst="rect">
                      <a:avLst/>
                    </a:prstGeom>
                  </pic:spPr>
                </pic:pic>
              </a:graphicData>
            </a:graphic>
          </wp:inline>
        </w:drawing>
      </w:r>
    </w:p>
    <w:p w:rsidR="4434D244" w:rsidP="4434D244" w:rsidRDefault="4434D244" w14:paraId="6588FCD2" w14:textId="6F6F9103">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
        </w:rPr>
      </w:pP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Mutations in the microbial population also play a role in ensuring the resistance of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microorganismsto</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antibiotics</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For example, the persistence of some S. aureus strains to methylcellulose is due to gene mutations in them that result in penicillin binding proteins, which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is</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unable to bind to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betalactam</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antibiotics. For this reason, methicillin-resistant S. aureus (MRCA) strains are resistant to all beta-lactam antibiotics</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p>
    <w:p w:rsidR="4434D244" w:rsidP="4434D244" w:rsidRDefault="4434D244" w14:paraId="27C1B492" w14:textId="69FC3D46">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
        </w:rPr>
      </w:pPr>
    </w:p>
    <w:p w:rsidR="4434D244" w:rsidP="4434D244" w:rsidRDefault="4434D244" w14:paraId="6CD80ED8" w14:textId="2E1EE0C5">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
        </w:rPr>
      </w:pP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p>
    <w:p w:rsidR="4434D244" w:rsidP="4434D244" w:rsidRDefault="4434D244" w14:paraId="445B5D1E" w14:textId="797E0581">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
        </w:rPr>
      </w:pP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4434D244" w:rsidR="4434D244">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en-US"/>
        </w:rPr>
        <w:t>Prevention of antimicrobial resistance</w:t>
      </w:r>
    </w:p>
    <w:p w:rsidR="4434D244" w:rsidP="4434D244" w:rsidRDefault="4434D244" w14:paraId="7B3DC12D" w14:textId="1D35AC40">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
        </w:rPr>
      </w:pP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Ways to prevent resistance to antibiotics: </w:t>
      </w:r>
    </w:p>
    <w:p w:rsidR="4434D244" w:rsidP="4434D244" w:rsidRDefault="4434D244" w14:paraId="73BE4171" w14:textId="7301D8FE">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
        </w:rPr>
      </w:pP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Rational use of antimicrobials </w:t>
      </w:r>
    </w:p>
    <w:p w:rsidR="4434D244" w:rsidP="4434D244" w:rsidRDefault="4434D244" w14:paraId="5F61393B" w14:textId="56744B11">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
        </w:rPr>
      </w:pP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synthesis of new antibiotics </w:t>
      </w:r>
    </w:p>
    <w:p w:rsidR="4434D244" w:rsidP="4434D244" w:rsidRDefault="4434D244" w14:paraId="01813681" w14:textId="3525C9B9">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
        </w:rPr>
      </w:pP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Combination of some antibiotics with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betalactamase</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enzyme inhibitors (sulbactam and clavulanic acid): </w:t>
      </w:r>
    </w:p>
    <w:p w:rsidR="4434D244" w:rsidP="4434D244" w:rsidRDefault="4434D244" w14:paraId="71CB61FE" w14:textId="4AF6CF4C">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
        </w:rPr>
      </w:pP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The beta-lactam ring in these substances combines with beta-lactamases to neutralize them, thereby counteracting the effect of these enzymes on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betalactam</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antibiotics. </w:t>
      </w:r>
    </w:p>
    <w:p w:rsidR="4434D244" w:rsidP="4434D244" w:rsidRDefault="4434D244" w14:paraId="74F09307" w14:textId="2FDF9359">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
        </w:rPr>
      </w:pP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Preparations of ampicillin combined with sulbactam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ampicid</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etc.) and amoxicillin with clavulanic acid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augmentin</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amoxiclav, etc.) are widely used in medical practice.</w:t>
      </w:r>
    </w:p>
    <w:p w:rsidR="4434D244" w:rsidP="4434D244" w:rsidRDefault="4434D244" w14:paraId="4CDDFAA6" w14:textId="198A0C7A">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
        </w:rPr>
      </w:pP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One of the ways of antibiotic resistance prevention is evaluation of antibiotic susceptibility of microorganisms. Qualitative and quantitative methods for antibiotic susceptibility testing exist. </w:t>
      </w:r>
      <w:r w:rsidRPr="4434D244" w:rsidR="4434D244">
        <w:rPr>
          <w:rFonts w:ascii="Times New Roman" w:hAnsi="Times New Roman" w:eastAsia="Times New Roman" w:cs="Times New Roman"/>
          <w:b w:val="0"/>
          <w:bCs w:val="0"/>
          <w:i w:val="1"/>
          <w:iCs w:val="1"/>
          <w:caps w:val="0"/>
          <w:smallCaps w:val="0"/>
          <w:noProof w:val="0"/>
          <w:color w:val="000000" w:themeColor="text1" w:themeTint="FF" w:themeShade="FF"/>
          <w:sz w:val="28"/>
          <w:szCs w:val="28"/>
          <w:lang w:val="en-US"/>
        </w:rPr>
        <w:t>Qualitative method</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Disk-diffusion (Kirby-Bauer) is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commonly</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used method. </w:t>
      </w:r>
    </w:p>
    <w:p w:rsidR="4434D244" w:rsidP="4434D244" w:rsidRDefault="4434D244" w14:paraId="3DD446B4" w14:textId="25A5F076">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
        </w:rPr>
      </w:pPr>
      <w:r w:rsidRPr="4434D244" w:rsidR="4434D244">
        <w:rPr>
          <w:rFonts w:ascii="Times New Roman" w:hAnsi="Times New Roman" w:eastAsia="Times New Roman" w:cs="Times New Roman"/>
          <w:b w:val="0"/>
          <w:bCs w:val="0"/>
          <w:i w:val="1"/>
          <w:iCs w:val="1"/>
          <w:caps w:val="0"/>
          <w:smallCaps w:val="0"/>
          <w:noProof w:val="0"/>
          <w:color w:val="000000" w:themeColor="text1" w:themeTint="FF" w:themeShade="FF"/>
          <w:sz w:val="28"/>
          <w:szCs w:val="28"/>
          <w:lang w:val="en-US"/>
        </w:rPr>
        <w:t>Quantitative method</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Enables determination of minimal inhibitory and bactericide concentration of antibiotics.</w:t>
      </w:r>
    </w:p>
    <w:p w:rsidR="4434D244" w:rsidP="4434D244" w:rsidRDefault="4434D244" w14:paraId="5B31AD78" w14:textId="74109163">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
        </w:rPr>
      </w:pPr>
      <w:r w:rsidRPr="4434D244" w:rsidR="4434D244">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en-US"/>
        </w:rPr>
        <w:t>Disk-diffusion</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(Kirby-Bauer) is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commonly</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applied method. For this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purpose</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paper disks with impregnated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antibiotics(</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with determined concentration) are applied to solid media with inoculated culture of microorganism. Disks (no more than 6) are placed on 90-mm Petri dishes</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Antibiotic susceptibility is evaluated on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basis</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of growth of microorganisms around the disks after 1-day incubation</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Antibiotic susceptible bacteria do not grow around disks and sterile zones of various diameter are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observed</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The diameter of sterile zone depends on susceptibility degree of microorganism.</w:t>
      </w:r>
    </w:p>
    <w:p w:rsidR="4434D244" w:rsidP="4434D244" w:rsidRDefault="4434D244" w14:paraId="568FC3F3" w14:textId="647CDDC2">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
        </w:rPr>
      </w:pP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drawing>
          <wp:inline wp14:editId="0486BE46" wp14:anchorId="324F0218">
            <wp:extent cx="4876802" cy="3114675"/>
            <wp:effectExtent l="0" t="0" r="0" b="0"/>
            <wp:docPr id="2064378839" name="" title=""/>
            <wp:cNvGraphicFramePr>
              <a:graphicFrameLocks noChangeAspect="1"/>
            </wp:cNvGraphicFramePr>
            <a:graphic>
              <a:graphicData uri="http://schemas.openxmlformats.org/drawingml/2006/picture">
                <pic:pic>
                  <pic:nvPicPr>
                    <pic:cNvPr id="0" name=""/>
                    <pic:cNvPicPr/>
                  </pic:nvPicPr>
                  <pic:blipFill>
                    <a:blip r:embed="R1b65eed5472e4161">
                      <a:extLst>
                        <a:ext xmlns:a="http://schemas.openxmlformats.org/drawingml/2006/main" uri="{28A0092B-C50C-407E-A947-70E740481C1C}">
                          <a14:useLocalDpi val="0"/>
                        </a:ext>
                      </a:extLst>
                    </a:blip>
                    <a:stretch>
                      <a:fillRect/>
                    </a:stretch>
                  </pic:blipFill>
                  <pic:spPr>
                    <a:xfrm>
                      <a:off x="0" y="0"/>
                      <a:ext cx="4876802" cy="3114675"/>
                    </a:xfrm>
                    <a:prstGeom prst="rect">
                      <a:avLst/>
                    </a:prstGeom>
                  </pic:spPr>
                </pic:pic>
              </a:graphicData>
            </a:graphic>
          </wp:inline>
        </w:drawing>
      </w:r>
    </w:p>
    <w:p w:rsidR="4434D244" w:rsidP="4434D244" w:rsidRDefault="4434D244" w14:paraId="5A51C212" w14:textId="4CD2E994">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
        </w:rPr>
      </w:pP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drawing>
          <wp:inline wp14:editId="51043868" wp14:anchorId="7447694C">
            <wp:extent cx="2152650" cy="2124075"/>
            <wp:effectExtent l="0" t="0" r="0" b="0"/>
            <wp:docPr id="354672053" name="" title=""/>
            <wp:cNvGraphicFramePr>
              <a:graphicFrameLocks noChangeAspect="1"/>
            </wp:cNvGraphicFramePr>
            <a:graphic>
              <a:graphicData uri="http://schemas.openxmlformats.org/drawingml/2006/picture">
                <pic:pic>
                  <pic:nvPicPr>
                    <pic:cNvPr id="0" name=""/>
                    <pic:cNvPicPr/>
                  </pic:nvPicPr>
                  <pic:blipFill>
                    <a:blip r:embed="R74e386fa193444b2">
                      <a:extLst>
                        <a:ext xmlns:a="http://schemas.openxmlformats.org/drawingml/2006/main" uri="{28A0092B-C50C-407E-A947-70E740481C1C}">
                          <a14:useLocalDpi val="0"/>
                        </a:ext>
                      </a:extLst>
                    </a:blip>
                    <a:stretch>
                      <a:fillRect/>
                    </a:stretch>
                  </pic:blipFill>
                  <pic:spPr>
                    <a:xfrm>
                      <a:off x="0" y="0"/>
                      <a:ext cx="2152650" cy="2124075"/>
                    </a:xfrm>
                    <a:prstGeom prst="rect">
                      <a:avLst/>
                    </a:prstGeom>
                  </pic:spPr>
                </pic:pic>
              </a:graphicData>
            </a:graphic>
          </wp:inline>
        </w:drawing>
      </w:r>
    </w:p>
    <w:p w:rsidR="4434D244" w:rsidP="4434D244" w:rsidRDefault="4434D244" w14:paraId="099A3E69" w14:textId="3A0E4256">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
        </w:rPr>
      </w:pPr>
      <w:r w:rsidRPr="4434D244" w:rsidR="4434D244">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en-US"/>
        </w:rPr>
        <w:t xml:space="preserve">Quantitative method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makes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possible detection</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of minimal inhibitory concentration (MIC) of antibiotics</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The principle of method is based on growth of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microorganism</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in nutrition media with added antibiotics of different concentrations. The lowest concentration of antibiotic inhibiting growth of microorganism is considered as minimal inhibitory concentration (MIC), the lowest concentration killing microorganism – minimal bactericide(</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microbocide</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concentration (MBC or MMC)</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These values are interpreted in mcg/ml. For some antibiotics international units are used. Unit of antibiotic is the lowest dose inhibiting growth of microorganism. Commonly 1 IU is equal to 1 mcg.</w:t>
      </w:r>
    </w:p>
    <w:p w:rsidR="4434D244" w:rsidP="4434D244" w:rsidRDefault="4434D244" w14:paraId="68F627AE" w14:textId="6B5E6C76">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
        </w:rPr>
      </w:pP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p>
    <w:p w:rsidR="4434D244" w:rsidP="4434D244" w:rsidRDefault="4434D244" w14:paraId="76E5139C" w14:textId="7F6436B8">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
        </w:rPr>
      </w:pP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drawing>
          <wp:inline wp14:editId="162FEE27" wp14:anchorId="5AA00644">
            <wp:extent cx="3943350" cy="2019300"/>
            <wp:effectExtent l="0" t="0" r="0" b="0"/>
            <wp:docPr id="1036375423" name="" title=""/>
            <wp:cNvGraphicFramePr>
              <a:graphicFrameLocks noChangeAspect="1"/>
            </wp:cNvGraphicFramePr>
            <a:graphic>
              <a:graphicData uri="http://schemas.openxmlformats.org/drawingml/2006/picture">
                <pic:pic>
                  <pic:nvPicPr>
                    <pic:cNvPr id="0" name=""/>
                    <pic:cNvPicPr/>
                  </pic:nvPicPr>
                  <pic:blipFill>
                    <a:blip r:embed="R08cf18dc74fa49be">
                      <a:extLst>
                        <a:ext xmlns:a="http://schemas.openxmlformats.org/drawingml/2006/main" uri="{28A0092B-C50C-407E-A947-70E740481C1C}">
                          <a14:useLocalDpi val="0"/>
                        </a:ext>
                      </a:extLst>
                    </a:blip>
                    <a:stretch>
                      <a:fillRect/>
                    </a:stretch>
                  </pic:blipFill>
                  <pic:spPr>
                    <a:xfrm>
                      <a:off x="0" y="0"/>
                      <a:ext cx="3943350" cy="2019300"/>
                    </a:xfrm>
                    <a:prstGeom prst="rect">
                      <a:avLst/>
                    </a:prstGeom>
                  </pic:spPr>
                </pic:pic>
              </a:graphicData>
            </a:graphic>
          </wp:inline>
        </w:drawing>
      </w:r>
    </w:p>
    <w:p w:rsidR="4434D244" w:rsidP="4434D244" w:rsidRDefault="4434D244" w14:paraId="4B4E3E9B" w14:textId="4F7C648F">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
        </w:rPr>
      </w:pPr>
    </w:p>
    <w:p w:rsidR="4434D244" w:rsidP="4434D244" w:rsidRDefault="4434D244" w14:paraId="072A9223" w14:textId="0D0FE995">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
        </w:rPr>
      </w:pPr>
      <w:r w:rsidRPr="4434D244" w:rsidR="4434D244">
        <w:rPr>
          <w:rFonts w:ascii="Times New Roman" w:hAnsi="Times New Roman" w:eastAsia="Times New Roman" w:cs="Times New Roman"/>
          <w:b w:val="1"/>
          <w:bCs w:val="1"/>
          <w:i w:val="1"/>
          <w:iCs w:val="1"/>
          <w:caps w:val="0"/>
          <w:smallCaps w:val="0"/>
          <w:noProof w:val="0"/>
          <w:color w:val="000000" w:themeColor="text1" w:themeTint="FF" w:themeShade="FF"/>
          <w:sz w:val="28"/>
          <w:szCs w:val="28"/>
          <w:lang w:val="en-US"/>
        </w:rPr>
        <w:t xml:space="preserve">Serial dilutions </w:t>
      </w:r>
      <w:r w:rsidRPr="4434D244" w:rsidR="4434D244">
        <w:rPr>
          <w:rFonts w:ascii="Times New Roman" w:hAnsi="Times New Roman" w:eastAsia="Times New Roman" w:cs="Times New Roman"/>
          <w:b w:val="1"/>
          <w:bCs w:val="1"/>
          <w:i w:val="1"/>
          <w:iCs w:val="1"/>
          <w:caps w:val="0"/>
          <w:smallCaps w:val="0"/>
          <w:noProof w:val="0"/>
          <w:color w:val="000000" w:themeColor="text1" w:themeTint="FF" w:themeShade="FF"/>
          <w:sz w:val="28"/>
          <w:szCs w:val="28"/>
          <w:lang w:val="en-US"/>
        </w:rPr>
        <w:t>method</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By serial dilutions method minimal concentration of antibiotic inhibiting growth of microorganism is detected. For example,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in order to</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detect MIC of tetracycline for Staphylococcus aureus double lethal concentration of this antibiotic is added to test tubes with nutrient broth</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Content of first tube is added to 2</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nd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content of 2nd - to 3rd and so on. As a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result</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series</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of diluted concentrations are obtained.</w:t>
      </w:r>
    </w:p>
    <w:p w:rsidR="4434D244" w:rsidP="4434D244" w:rsidRDefault="4434D244" w14:paraId="42C8EDEB" w14:textId="555E90E6">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
        </w:rPr>
      </w:pP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drawing>
          <wp:inline wp14:editId="7C7D4E3F" wp14:anchorId="15C0477F">
            <wp:extent cx="5067298" cy="3733800"/>
            <wp:effectExtent l="0" t="0" r="0" b="0"/>
            <wp:docPr id="243835274" name="" title=""/>
            <wp:cNvGraphicFramePr>
              <a:graphicFrameLocks noChangeAspect="1"/>
            </wp:cNvGraphicFramePr>
            <a:graphic>
              <a:graphicData uri="http://schemas.openxmlformats.org/drawingml/2006/picture">
                <pic:pic>
                  <pic:nvPicPr>
                    <pic:cNvPr id="0" name=""/>
                    <pic:cNvPicPr/>
                  </pic:nvPicPr>
                  <pic:blipFill>
                    <a:blip r:embed="Rb58008d74b5147ac">
                      <a:extLst>
                        <a:ext xmlns:a="http://schemas.openxmlformats.org/drawingml/2006/main" uri="{28A0092B-C50C-407E-A947-70E740481C1C}">
                          <a14:useLocalDpi val="0"/>
                        </a:ext>
                      </a:extLst>
                    </a:blip>
                    <a:stretch>
                      <a:fillRect/>
                    </a:stretch>
                  </pic:blipFill>
                  <pic:spPr>
                    <a:xfrm>
                      <a:off x="0" y="0"/>
                      <a:ext cx="5067298" cy="3733800"/>
                    </a:xfrm>
                    <a:prstGeom prst="rect">
                      <a:avLst/>
                    </a:prstGeom>
                  </pic:spPr>
                </pic:pic>
              </a:graphicData>
            </a:graphic>
          </wp:inline>
        </w:drawing>
      </w:r>
    </w:p>
    <w:p w:rsidR="4434D244" w:rsidP="4434D244" w:rsidRDefault="4434D244" w14:paraId="79F2C63D" w14:textId="625866BB">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
        </w:rPr>
      </w:pPr>
    </w:p>
    <w:p w:rsidR="4434D244" w:rsidP="4434D244" w:rsidRDefault="4434D244" w14:paraId="449BC526" w14:textId="0990E8D1">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
        </w:rPr>
      </w:pPr>
      <w:r w:rsidRPr="4434D244" w:rsidR="4434D244">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en-US"/>
        </w:rPr>
        <w:t>E-</w:t>
      </w:r>
      <w:r w:rsidRPr="4434D244" w:rsidR="4434D244">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en-US"/>
        </w:rPr>
        <w:t>test method</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is based on usage of paper strips with impregnated gradient of antibiotic concentration (128, 64, 32, 16, 8, 4, ...,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mcq</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/ml)</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These strips are applied on nutrient media with inoculated culture of microorganism (as in disk diffusion). After incubation, bacterial growth becomes visible, symmetrical inhibition ellipse along the strip is seen. The MIC value is read from the scale in terms of µg/ml where the ellipse edge intersects the strip. </w:t>
      </w:r>
    </w:p>
    <w:p w:rsidR="4434D244" w:rsidP="4434D244" w:rsidRDefault="4434D244" w14:paraId="65F7E9E1" w14:textId="4210CB63">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
        </w:rPr>
      </w:pP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drawing>
          <wp:inline wp14:editId="5FCE53E6" wp14:anchorId="33B1F984">
            <wp:extent cx="3190875" cy="2524125"/>
            <wp:effectExtent l="0" t="0" r="0" b="0"/>
            <wp:docPr id="483831497" name="" title=""/>
            <wp:cNvGraphicFramePr>
              <a:graphicFrameLocks noChangeAspect="1"/>
            </wp:cNvGraphicFramePr>
            <a:graphic>
              <a:graphicData uri="http://schemas.openxmlformats.org/drawingml/2006/picture">
                <pic:pic>
                  <pic:nvPicPr>
                    <pic:cNvPr id="0" name=""/>
                    <pic:cNvPicPr/>
                  </pic:nvPicPr>
                  <pic:blipFill>
                    <a:blip r:embed="Rd67cf45131b24b48">
                      <a:extLst>
                        <a:ext xmlns:a="http://schemas.openxmlformats.org/drawingml/2006/main" uri="{28A0092B-C50C-407E-A947-70E740481C1C}">
                          <a14:useLocalDpi val="0"/>
                        </a:ext>
                      </a:extLst>
                    </a:blip>
                    <a:stretch>
                      <a:fillRect/>
                    </a:stretch>
                  </pic:blipFill>
                  <pic:spPr>
                    <a:xfrm>
                      <a:off x="0" y="0"/>
                      <a:ext cx="3190875" cy="2524125"/>
                    </a:xfrm>
                    <a:prstGeom prst="rect">
                      <a:avLst/>
                    </a:prstGeom>
                  </pic:spPr>
                </pic:pic>
              </a:graphicData>
            </a:graphic>
          </wp:inline>
        </w:drawing>
      </w:r>
      <w:r>
        <w:drawing>
          <wp:inline wp14:editId="2B35FD71" wp14:anchorId="1BA8E043">
            <wp:extent cx="2247900" cy="2247900"/>
            <wp:effectExtent l="0" t="0" r="0" b="0"/>
            <wp:docPr id="279601154" name="" title=""/>
            <wp:cNvGraphicFramePr>
              <a:graphicFrameLocks noChangeAspect="1"/>
            </wp:cNvGraphicFramePr>
            <a:graphic>
              <a:graphicData uri="http://schemas.openxmlformats.org/drawingml/2006/picture">
                <pic:pic>
                  <pic:nvPicPr>
                    <pic:cNvPr id="0" name=""/>
                    <pic:cNvPicPr/>
                  </pic:nvPicPr>
                  <pic:blipFill>
                    <a:blip r:embed="Rc11235ef53004886">
                      <a:extLst>
                        <a:ext xmlns:a="http://schemas.openxmlformats.org/drawingml/2006/main" uri="{28A0092B-C50C-407E-A947-70E740481C1C}">
                          <a14:useLocalDpi val="0"/>
                        </a:ext>
                      </a:extLst>
                    </a:blip>
                    <a:stretch>
                      <a:fillRect/>
                    </a:stretch>
                  </pic:blipFill>
                  <pic:spPr>
                    <a:xfrm>
                      <a:off x="0" y="0"/>
                      <a:ext cx="2247900" cy="2247900"/>
                    </a:xfrm>
                    <a:prstGeom prst="rect">
                      <a:avLst/>
                    </a:prstGeom>
                  </pic:spPr>
                </pic:pic>
              </a:graphicData>
            </a:graphic>
          </wp:inline>
        </w:drawing>
      </w:r>
    </w:p>
    <w:p w:rsidR="4434D244" w:rsidP="4434D244" w:rsidRDefault="4434D244" w14:paraId="7E661BA8" w14:textId="40814881">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
        </w:rPr>
      </w:pPr>
    </w:p>
    <w:p w:rsidR="4434D244" w:rsidP="4434D244" w:rsidRDefault="4434D244" w14:paraId="7696606C" w14:textId="597014A6">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
        </w:rPr>
      </w:pPr>
    </w:p>
    <w:p w:rsidR="4434D244" w:rsidP="4434D244" w:rsidRDefault="4434D244" w14:paraId="67E92774" w14:textId="0E2B77B3">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
        </w:rPr>
      </w:pPr>
    </w:p>
    <w:p w:rsidR="4434D244" w:rsidP="4434D244" w:rsidRDefault="4434D244" w14:paraId="2E732800" w14:textId="780C668B">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
        </w:rPr>
      </w:pPr>
    </w:p>
    <w:p w:rsidR="4434D244" w:rsidP="4434D244" w:rsidRDefault="4434D244" w14:paraId="74C246F2" w14:textId="4C37DE8C">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
        </w:rPr>
      </w:pPr>
    </w:p>
    <w:p w:rsidR="4434D244" w:rsidP="4434D244" w:rsidRDefault="4434D244" w14:paraId="6D57335C" w14:textId="2C95CF73">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
        </w:rPr>
      </w:pPr>
      <w:r w:rsidRPr="4434D244" w:rsidR="4434D244">
        <w:rPr>
          <w:rFonts w:ascii="Times New Roman" w:hAnsi="Times New Roman" w:eastAsia="Times New Roman" w:cs="Times New Roman"/>
          <w:b w:val="1"/>
          <w:bCs w:val="1"/>
          <w:i w:val="1"/>
          <w:iCs w:val="1"/>
          <w:caps w:val="0"/>
          <w:smallCaps w:val="0"/>
          <w:noProof w:val="0"/>
          <w:color w:val="000000" w:themeColor="text1" w:themeTint="FF" w:themeShade="FF"/>
          <w:sz w:val="28"/>
          <w:szCs w:val="28"/>
          <w:lang w:val="en-US"/>
        </w:rPr>
        <w:t>Investigation of antibiotic resistance of microorganisms.</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Production of enzymes breaking down antibiotics is one of the mechanisms responsible for antimicrobial resistance. Beta-lactamases that break down the beta-lactam ring in beta-lactam antibiotics and inactivate them are one of the examples of such enzymes</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Production of these enzymes are encoded by plasmid genes. Recently, the number of microorganisms that synthesize extended-spectrum beta-lactamase (ESBL) is increasing. Unlike conventional beta-lactamases, ESBL breaks down antibiotics that are resistant to beta-lactamases causing resistance to them.</w:t>
      </w:r>
    </w:p>
    <w:p w:rsidR="4434D244" w:rsidP="4434D244" w:rsidRDefault="4434D244" w14:paraId="2E5CF252" w14:textId="3DF52A36">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
        </w:rPr>
      </w:pPr>
      <w:r w:rsidRPr="4434D244" w:rsidR="4434D244">
        <w:rPr>
          <w:rFonts w:ascii="Times New Roman" w:hAnsi="Times New Roman" w:eastAsia="Times New Roman" w:cs="Times New Roman"/>
          <w:b w:val="0"/>
          <w:bCs w:val="0"/>
          <w:i w:val="1"/>
          <w:iCs w:val="1"/>
          <w:caps w:val="0"/>
          <w:smallCaps w:val="0"/>
          <w:noProof w:val="0"/>
          <w:color w:val="000000" w:themeColor="text1" w:themeTint="FF" w:themeShade="FF"/>
          <w:sz w:val="28"/>
          <w:szCs w:val="28"/>
          <w:lang w:val="en-US"/>
        </w:rPr>
        <w:t>Detection of ESBL synthesis in microorganisms (phenotypic test</w:t>
      </w:r>
      <w:r w:rsidRPr="4434D244" w:rsidR="4434D244">
        <w:rPr>
          <w:rFonts w:ascii="Times New Roman" w:hAnsi="Times New Roman" w:eastAsia="Times New Roman" w:cs="Times New Roman"/>
          <w:b w:val="0"/>
          <w:bCs w:val="0"/>
          <w:i w:val="1"/>
          <w:iCs w:val="1"/>
          <w:caps w:val="0"/>
          <w:smallCaps w:val="0"/>
          <w:noProof w:val="0"/>
          <w:color w:val="000000" w:themeColor="text1" w:themeTint="FF" w:themeShade="FF"/>
          <w:sz w:val="28"/>
          <w:szCs w:val="28"/>
          <w:lang w:val="en-US"/>
        </w:rPr>
        <w:t xml:space="preserve">)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Two disks – beta-</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lactame</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(exp.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Cefipime</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disk and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antibiotic+betalactamase</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inhibitor (exp. Amoxiclav)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containing</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disk are placed in nutrient agar with inoculated culture. Result is interpreted after 1-day incubation</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In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case</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of ESBL synthesis enhancement of sterile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zone(</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in amoxiclav direction) around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cefipime</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is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observed</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w:t>
      </w:r>
    </w:p>
    <w:p w:rsidR="4434D244" w:rsidP="4434D244" w:rsidRDefault="4434D244" w14:paraId="21D929D9" w14:textId="19E5C0E6">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
        </w:rPr>
      </w:pP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drawing>
          <wp:inline wp14:editId="0731A168" wp14:anchorId="0E9C84FD">
            <wp:extent cx="3657600" cy="3314700"/>
            <wp:effectExtent l="0" t="0" r="0" b="0"/>
            <wp:docPr id="1843629294" name="" title=""/>
            <wp:cNvGraphicFramePr>
              <a:graphicFrameLocks noChangeAspect="1"/>
            </wp:cNvGraphicFramePr>
            <a:graphic>
              <a:graphicData uri="http://schemas.openxmlformats.org/drawingml/2006/picture">
                <pic:pic>
                  <pic:nvPicPr>
                    <pic:cNvPr id="0" name=""/>
                    <pic:cNvPicPr/>
                  </pic:nvPicPr>
                  <pic:blipFill>
                    <a:blip r:embed="Rc414d30004654e60">
                      <a:extLst>
                        <a:ext xmlns:a="http://schemas.openxmlformats.org/drawingml/2006/main" uri="{28A0092B-C50C-407E-A947-70E740481C1C}">
                          <a14:useLocalDpi val="0"/>
                        </a:ext>
                      </a:extLst>
                    </a:blip>
                    <a:stretch>
                      <a:fillRect/>
                    </a:stretch>
                  </pic:blipFill>
                  <pic:spPr>
                    <a:xfrm>
                      <a:off x="0" y="0"/>
                      <a:ext cx="3657600" cy="3314700"/>
                    </a:xfrm>
                    <a:prstGeom prst="rect">
                      <a:avLst/>
                    </a:prstGeom>
                  </pic:spPr>
                </pic:pic>
              </a:graphicData>
            </a:graphic>
          </wp:inline>
        </w:drawing>
      </w:r>
    </w:p>
    <w:p w:rsidR="4434D244" w:rsidP="4434D244" w:rsidRDefault="4434D244" w14:paraId="1F4626C7" w14:textId="51B4DEF5">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
        </w:rPr>
      </w:pPr>
    </w:p>
    <w:p w:rsidR="4434D244" w:rsidP="4434D244" w:rsidRDefault="4434D244" w14:paraId="5930F21A" w14:textId="3705FE14">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
        </w:rPr>
      </w:pPr>
      <w:r w:rsidRPr="4434D244" w:rsidR="4434D244">
        <w:rPr>
          <w:rFonts w:ascii="Times New Roman" w:hAnsi="Times New Roman" w:eastAsia="Times New Roman" w:cs="Times New Roman"/>
          <w:b w:val="0"/>
          <w:bCs w:val="0"/>
          <w:i w:val="1"/>
          <w:iCs w:val="1"/>
          <w:caps w:val="0"/>
          <w:smallCaps w:val="0"/>
          <w:noProof w:val="0"/>
          <w:color w:val="000000" w:themeColor="text1" w:themeTint="FF" w:themeShade="FF"/>
          <w:sz w:val="28"/>
          <w:szCs w:val="28"/>
          <w:lang w:val="en-US"/>
        </w:rPr>
        <w:t>Complications that can occur under the influence of antibiotics and ways to prevent them:</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p>
    <w:p w:rsidR="4434D244" w:rsidP="4434D244" w:rsidRDefault="4434D244" w14:paraId="324F5FC3" w14:textId="2C14BBD9">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
        </w:rPr>
      </w:pP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Hypersensitivity reactions - allergic reactions- consideration of hypersensitivity reactions </w:t>
      </w:r>
    </w:p>
    <w:p w:rsidR="4434D244" w:rsidP="4434D244" w:rsidRDefault="4434D244" w14:paraId="7766A487" w14:textId="6F4FB584">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
        </w:rPr>
      </w:pP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Dysbiosis and dysbacteriosis </w:t>
      </w:r>
    </w:p>
    <w:p w:rsidR="4434D244" w:rsidP="4434D244" w:rsidRDefault="4434D244" w14:paraId="0F926D8B" w14:textId="6CA2DA64">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
        </w:rPr>
      </w:pP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Combination of antibiotics with antifungal drugs during long-term use- use of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eubiotics</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p>
    <w:p w:rsidR="4434D244" w:rsidP="4434D244" w:rsidRDefault="4434D244" w14:paraId="0E638B81" w14:textId="648F9134">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
        </w:rPr>
      </w:pP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representatives of normal microflora during long-term use </w:t>
      </w:r>
    </w:p>
    <w:p w:rsidR="4434D244" w:rsidP="4434D244" w:rsidRDefault="4434D244" w14:paraId="6C5D29D8" w14:textId="5D192816">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
        </w:rPr>
      </w:pP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Toxic effects - consideration of contraindications and side effects</w:t>
      </w:r>
    </w:p>
    <w:p w:rsidR="4434D244" w:rsidP="4434D244" w:rsidRDefault="4434D244" w14:paraId="71BDC522" w14:textId="1DA2FDDA">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
        </w:rPr>
      </w:pPr>
    </w:p>
    <w:p w:rsidR="4434D244" w:rsidP="4434D244" w:rsidRDefault="4434D244" w14:paraId="315DAE4D" w14:textId="26C49B55">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
        </w:rPr>
      </w:pPr>
      <w:r w:rsidRPr="4434D244" w:rsidR="4434D244">
        <w:rPr>
          <w:rFonts w:ascii="Times New Roman" w:hAnsi="Times New Roman" w:eastAsia="Times New Roman" w:cs="Times New Roman"/>
          <w:b w:val="1"/>
          <w:bCs w:val="1"/>
          <w:i w:val="1"/>
          <w:iCs w:val="1"/>
          <w:caps w:val="0"/>
          <w:smallCaps w:val="0"/>
          <w:noProof w:val="0"/>
          <w:color w:val="000000" w:themeColor="text1" w:themeTint="FF" w:themeShade="FF"/>
          <w:sz w:val="28"/>
          <w:szCs w:val="28"/>
          <w:lang w:val="en-US"/>
        </w:rPr>
        <w:t xml:space="preserve">Standard </w:t>
      </w:r>
      <w:r w:rsidRPr="4434D244" w:rsidR="4434D244">
        <w:rPr>
          <w:rFonts w:ascii="Times New Roman" w:hAnsi="Times New Roman" w:eastAsia="Times New Roman" w:cs="Times New Roman"/>
          <w:b w:val="1"/>
          <w:bCs w:val="1"/>
          <w:i w:val="1"/>
          <w:iCs w:val="1"/>
          <w:caps w:val="0"/>
          <w:smallCaps w:val="0"/>
          <w:noProof w:val="0"/>
          <w:color w:val="000000" w:themeColor="text1" w:themeTint="FF" w:themeShade="FF"/>
          <w:sz w:val="28"/>
          <w:szCs w:val="28"/>
          <w:lang w:val="en-US"/>
        </w:rPr>
        <w:t>approachs</w:t>
      </w:r>
      <w:r w:rsidRPr="4434D244" w:rsidR="4434D244">
        <w:rPr>
          <w:rFonts w:ascii="Times New Roman" w:hAnsi="Times New Roman" w:eastAsia="Times New Roman" w:cs="Times New Roman"/>
          <w:b w:val="1"/>
          <w:bCs w:val="1"/>
          <w:i w:val="1"/>
          <w:iCs w:val="1"/>
          <w:caps w:val="0"/>
          <w:smallCaps w:val="0"/>
          <w:noProof w:val="0"/>
          <w:color w:val="000000" w:themeColor="text1" w:themeTint="FF" w:themeShade="FF"/>
          <w:sz w:val="28"/>
          <w:szCs w:val="28"/>
          <w:lang w:val="en-US"/>
        </w:rPr>
        <w:t xml:space="preserve"> on antimicrobial susceptibility </w:t>
      </w:r>
      <w:r w:rsidRPr="4434D244" w:rsidR="4434D244">
        <w:rPr>
          <w:rFonts w:ascii="Times New Roman" w:hAnsi="Times New Roman" w:eastAsia="Times New Roman" w:cs="Times New Roman"/>
          <w:b w:val="1"/>
          <w:bCs w:val="1"/>
          <w:i w:val="1"/>
          <w:iCs w:val="1"/>
          <w:caps w:val="0"/>
          <w:smallCaps w:val="0"/>
          <w:noProof w:val="0"/>
          <w:color w:val="000000" w:themeColor="text1" w:themeTint="FF" w:themeShade="FF"/>
          <w:sz w:val="28"/>
          <w:szCs w:val="28"/>
          <w:lang w:val="en-US"/>
        </w:rPr>
        <w:t>testing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There are standards for antibiotic susceptibility testing EUCAST (European Committee on Antimicrobial Susceptibility Testing). EUCAST recommends concentrations of antibiotics impregnated in paper disks, composition of nutrition media used, sterile zone breakpoints, list of antibiotics used for susceptibility (selective antibiogram). EUCAST principles are periodically updated</w:t>
      </w:r>
    </w:p>
    <w:p w:rsidR="4434D244" w:rsidP="4434D244" w:rsidRDefault="4434D244" w14:paraId="1AEA8415" w14:textId="74C62041">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
        </w:rPr>
      </w:pPr>
    </w:p>
    <w:p w:rsidR="4434D244" w:rsidP="4434D244" w:rsidRDefault="4434D244" w14:paraId="43793013" w14:textId="36A22133">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
        </w:rPr>
      </w:pPr>
      <w:r w:rsidRPr="4434D244" w:rsidR="4434D244">
        <w:rPr>
          <w:rFonts w:ascii="Times New Roman" w:hAnsi="Times New Roman" w:eastAsia="Times New Roman" w:cs="Times New Roman"/>
          <w:b w:val="1"/>
          <w:bCs w:val="1"/>
          <w:i w:val="1"/>
          <w:iCs w:val="1"/>
          <w:caps w:val="0"/>
          <w:smallCaps w:val="0"/>
          <w:noProof w:val="0"/>
          <w:color w:val="000000" w:themeColor="text1" w:themeTint="FF" w:themeShade="FF"/>
          <w:sz w:val="28"/>
          <w:szCs w:val="28"/>
          <w:lang w:val="en-US"/>
        </w:rPr>
        <w:t xml:space="preserve">Chemotherapy principles of viral </w:t>
      </w:r>
      <w:r w:rsidRPr="4434D244" w:rsidR="4434D244">
        <w:rPr>
          <w:rFonts w:ascii="Times New Roman" w:hAnsi="Times New Roman" w:eastAsia="Times New Roman" w:cs="Times New Roman"/>
          <w:b w:val="1"/>
          <w:bCs w:val="1"/>
          <w:i w:val="1"/>
          <w:iCs w:val="1"/>
          <w:caps w:val="0"/>
          <w:smallCaps w:val="0"/>
          <w:noProof w:val="0"/>
          <w:color w:val="000000" w:themeColor="text1" w:themeTint="FF" w:themeShade="FF"/>
          <w:sz w:val="28"/>
          <w:szCs w:val="28"/>
          <w:lang w:val="en-US"/>
        </w:rPr>
        <w:t>infections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Due to the nature of action and clinical significance, drugs used to treat viral infections can be divided into the following groups: •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Etiotropic</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(antivirus) drugs; • Pathogenetic drugs (drugs that affect the development of the disease); • Symptomatic (drugs that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eliminate</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the symptoms of the disease).</w:t>
      </w:r>
    </w:p>
    <w:p w:rsidR="4434D244" w:rsidP="4434D244" w:rsidRDefault="4434D244" w14:paraId="5EFC7CDF" w14:textId="2EDB0755">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
        </w:rPr>
      </w:pP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Etiotropic</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drugs used in the treatment of viral diseases can be divided into several groups:  chemical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preparations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interferons</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and their inductors</w:t>
      </w:r>
    </w:p>
    <w:p w:rsidR="4434D244" w:rsidP="4434D244" w:rsidRDefault="4434D244" w14:paraId="48F812FF" w14:textId="55DF6F81">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
        </w:rPr>
      </w:pPr>
      <w:r w:rsidRPr="4434D244" w:rsidR="4434D244">
        <w:rPr>
          <w:rFonts w:ascii="Times New Roman" w:hAnsi="Times New Roman" w:eastAsia="Times New Roman" w:cs="Times New Roman"/>
          <w:b w:val="1"/>
          <w:bCs w:val="1"/>
          <w:i w:val="1"/>
          <w:iCs w:val="1"/>
          <w:caps w:val="0"/>
          <w:smallCaps w:val="0"/>
          <w:noProof w:val="0"/>
          <w:color w:val="000000" w:themeColor="text1" w:themeTint="FF" w:themeShade="FF"/>
          <w:sz w:val="28"/>
          <w:szCs w:val="28"/>
          <w:lang w:val="en-US"/>
        </w:rPr>
        <w:t xml:space="preserve">Chemical antiviral </w:t>
      </w:r>
      <w:r w:rsidRPr="4434D244" w:rsidR="4434D244">
        <w:rPr>
          <w:rFonts w:ascii="Times New Roman" w:hAnsi="Times New Roman" w:eastAsia="Times New Roman" w:cs="Times New Roman"/>
          <w:b w:val="1"/>
          <w:bCs w:val="1"/>
          <w:i w:val="1"/>
          <w:iCs w:val="1"/>
          <w:caps w:val="0"/>
          <w:smallCaps w:val="0"/>
          <w:noProof w:val="0"/>
          <w:color w:val="000000" w:themeColor="text1" w:themeTint="FF" w:themeShade="FF"/>
          <w:sz w:val="28"/>
          <w:szCs w:val="28"/>
          <w:lang w:val="en-US"/>
        </w:rPr>
        <w:t>drugs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Antiviral</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drugs selectively inhibit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different stages</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of viral reproduction without considerable effect on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macroorganism</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Based on this feature synthetic antiviral drugs can be divided into the following groups: </w:t>
      </w:r>
    </w:p>
    <w:p w:rsidR="4434D244" w:rsidP="4434D244" w:rsidRDefault="4434D244" w14:paraId="645D6F44" w14:textId="386F88C7">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
        </w:rPr>
      </w:pP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Inhibitors of viral adsorption to host cell </w:t>
      </w:r>
    </w:p>
    <w:p w:rsidR="4434D244" w:rsidP="4434D244" w:rsidRDefault="4434D244" w14:paraId="545BF65A" w14:textId="38BB1755">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
        </w:rPr>
      </w:pP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Inhibitors of viral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deprotenization</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in host cell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аmаntаdin</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and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rеmаntаdin</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 </w:t>
      </w:r>
    </w:p>
    <w:p w:rsidR="4434D244" w:rsidP="4434D244" w:rsidRDefault="4434D244" w14:paraId="1D3D817E" w14:textId="23424F9D">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
        </w:rPr>
      </w:pP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Inhibitors of viral DNA-</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pоlimеrаze</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p>
    <w:p w:rsidR="4434D244" w:rsidP="4434D244" w:rsidRDefault="4434D244" w14:paraId="32F89B55" w14:textId="2ED77BB0">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
        </w:rPr>
      </w:pP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nuclеоside</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(purine and pyrimidine bases)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analogs(</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idоxuridin</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vidаrbin</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etc.) </w:t>
      </w:r>
    </w:p>
    <w:p w:rsidR="4434D244" w:rsidP="4434D244" w:rsidRDefault="4434D244" w14:paraId="3EFF4582" w14:textId="009CB954">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
        </w:rPr>
      </w:pP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-selective drugs acting on virus infected cells (acyclovir, ganciclovir,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fаmcyclovir</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ribаvirin</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fоscаrnеt</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etc.) </w:t>
      </w:r>
    </w:p>
    <w:p w:rsidR="4434D244" w:rsidP="4434D244" w:rsidRDefault="4434D244" w14:paraId="4066278B" w14:textId="4AFF2022">
      <w:pPr>
        <w:spacing w:after="160" w:line="276" w:lineRule="auto"/>
        <w:ind w:left="0"/>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
        </w:rPr>
      </w:pP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Reverse transcriptase inhibitors -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azidоthymidine</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zidоvudine</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zаlcitаbine</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lаmivudine</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etc. </w:t>
      </w:r>
    </w:p>
    <w:p w:rsidR="4434D244" w:rsidP="4434D244" w:rsidRDefault="4434D244" w14:paraId="52DE058D" w14:textId="5CBD15C3">
      <w:pPr>
        <w:spacing w:after="160" w:line="276" w:lineRule="auto"/>
        <w:ind w:left="0"/>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
        </w:rPr>
      </w:pP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Viral proteases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inhibitorsinhibitоrlаrı</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sаquinаvir</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ritоnаvir</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etc.) </w:t>
      </w:r>
    </w:p>
    <w:p w:rsidR="4434D244" w:rsidP="4434D244" w:rsidRDefault="4434D244" w14:paraId="35382709" w14:textId="3D2FE396">
      <w:pPr>
        <w:spacing w:after="160" w:line="276" w:lineRule="auto"/>
        <w:ind w:left="0"/>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
        </w:rPr>
      </w:pP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Inhibitors of late viral proteins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sybthesis</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mеtisаzоnum</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and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mаrbоrаn</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w:t>
      </w:r>
    </w:p>
    <w:p w:rsidR="4434D244" w:rsidP="4434D244" w:rsidRDefault="4434D244" w14:paraId="726CC11D" w14:textId="4CF56DCB">
      <w:pPr>
        <w:spacing w:after="160" w:line="276" w:lineRule="auto"/>
        <w:ind w:left="0"/>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
        </w:rPr>
      </w:pPr>
    </w:p>
    <w:p w:rsidR="4434D244" w:rsidP="4434D244" w:rsidRDefault="4434D244" w14:paraId="6CD2795B" w14:textId="0083FA73">
      <w:pPr>
        <w:spacing w:after="160" w:line="276" w:lineRule="auto"/>
        <w:ind w:left="0"/>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
        </w:rPr>
      </w:pP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drawing>
          <wp:inline wp14:editId="75A7225A" wp14:anchorId="67D9D610">
            <wp:extent cx="3838574" cy="3563860"/>
            <wp:effectExtent l="0" t="0" r="0" b="0"/>
            <wp:docPr id="583807638" name="" title=""/>
            <wp:cNvGraphicFramePr>
              <a:graphicFrameLocks noChangeAspect="1"/>
            </wp:cNvGraphicFramePr>
            <a:graphic>
              <a:graphicData uri="http://schemas.openxmlformats.org/drawingml/2006/picture">
                <pic:pic>
                  <pic:nvPicPr>
                    <pic:cNvPr id="0" name=""/>
                    <pic:cNvPicPr/>
                  </pic:nvPicPr>
                  <pic:blipFill>
                    <a:blip r:embed="Re794db97acba4643">
                      <a:extLst>
                        <a:ext xmlns:a="http://schemas.openxmlformats.org/drawingml/2006/main" uri="{28A0092B-C50C-407E-A947-70E740481C1C}">
                          <a14:useLocalDpi val="0"/>
                        </a:ext>
                      </a:extLst>
                    </a:blip>
                    <a:stretch>
                      <a:fillRect/>
                    </a:stretch>
                  </pic:blipFill>
                  <pic:spPr>
                    <a:xfrm>
                      <a:off x="0" y="0"/>
                      <a:ext cx="3838574" cy="3563860"/>
                    </a:xfrm>
                    <a:prstGeom prst="rect">
                      <a:avLst/>
                    </a:prstGeom>
                  </pic:spPr>
                </pic:pic>
              </a:graphicData>
            </a:graphic>
          </wp:inline>
        </w:drawing>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p>
    <w:p w:rsidR="4434D244" w:rsidP="4434D244" w:rsidRDefault="4434D244" w14:paraId="33C91D66" w14:textId="1A8E3916">
      <w:pPr>
        <w:spacing w:after="160" w:line="276" w:lineRule="auto"/>
        <w:ind w:left="0"/>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
        </w:rPr>
      </w:pPr>
    </w:p>
    <w:p w:rsidR="4434D244" w:rsidP="4434D244" w:rsidRDefault="4434D244" w14:paraId="0096F774" w14:textId="3D0F6CA0">
      <w:pPr>
        <w:spacing w:after="160" w:line="276" w:lineRule="auto"/>
        <w:ind w:left="0"/>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
        </w:rPr>
      </w:pPr>
      <w:r w:rsidRPr="4434D244" w:rsidR="4434D244">
        <w:rPr>
          <w:rFonts w:ascii="Times New Roman" w:hAnsi="Times New Roman" w:eastAsia="Times New Roman" w:cs="Times New Roman"/>
          <w:b w:val="1"/>
          <w:bCs w:val="1"/>
          <w:i w:val="1"/>
          <w:iCs w:val="1"/>
          <w:caps w:val="0"/>
          <w:smallCaps w:val="0"/>
          <w:noProof w:val="0"/>
          <w:color w:val="000000" w:themeColor="text1" w:themeTint="FF" w:themeShade="FF"/>
          <w:sz w:val="28"/>
          <w:szCs w:val="28"/>
          <w:lang w:val="en-US"/>
        </w:rPr>
        <w:t>İnterferons:</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А.Isaacs</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and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J.Lindеnmаnn</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in 1957 revealed that viral interference (the cell infected with one virus becomes insensitive to other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viruses)is</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due to protein with antiviral activity – interferon.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Intеrfеrоn</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 is protein-glycolipid with molecular weight 15-70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кD</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and synthesized by immune system and connective tissue cells. Depending on producing cells interferons can be divided to 3 types: </w:t>
      </w:r>
    </w:p>
    <w:p w:rsidR="4434D244" w:rsidP="4434D244" w:rsidRDefault="4434D244" w14:paraId="63F6E8ED" w14:textId="7FF3ED78">
      <w:pPr>
        <w:spacing w:after="160" w:line="276" w:lineRule="auto"/>
        <w:ind w:left="0"/>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
        </w:rPr>
      </w:pP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Аlfа-intеrfеrоn</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produced by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leucocytes(</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leucocyte interferon); </w:t>
      </w:r>
    </w:p>
    <w:p w:rsidR="4434D244" w:rsidP="4434D244" w:rsidRDefault="4434D244" w14:paraId="4C059DB2" w14:textId="16ABAB9F">
      <w:pPr>
        <w:spacing w:after="160" w:line="276" w:lineRule="auto"/>
        <w:ind w:left="0"/>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
        </w:rPr>
      </w:pP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Bеtа-intеrfеrоn</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produced by connective tissue cells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fibrоblаsts</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interferon); </w:t>
      </w:r>
    </w:p>
    <w:p w:rsidR="4434D244" w:rsidP="4434D244" w:rsidRDefault="4434D244" w14:paraId="427B1964" w14:textId="558FAE62">
      <w:pPr>
        <w:spacing w:after="160" w:line="276" w:lineRule="auto"/>
        <w:ind w:left="0"/>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
        </w:rPr>
      </w:pP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Gаmmа-intеrfеrоn</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immune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intеrfеrоn</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produced by immune cells - activated T-lymphocytes, macrophages, natural killers.</w:t>
      </w:r>
    </w:p>
    <w:p w:rsidR="4434D244" w:rsidP="4434D244" w:rsidRDefault="4434D244" w14:paraId="14DCD8E9" w14:textId="1F0384EC">
      <w:pPr>
        <w:spacing w:after="160" w:line="276" w:lineRule="auto"/>
        <w:ind w:left="0"/>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
        </w:rPr>
      </w:pP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Intеrfеrоn</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binds to specific cell receptors and inhibits viral reproduction at protein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synthesisstage</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Along With antiviral effect interferon inhibits proliferation of cancer cells, stimulates phagocytosis, natural killers, production of antibodies, activates major histocompatibility complex expression (immune modulating effect).</w:t>
      </w:r>
    </w:p>
    <w:p w:rsidR="4434D244" w:rsidP="4434D244" w:rsidRDefault="4434D244" w14:paraId="56089CE2" w14:textId="36DC8F4A">
      <w:pPr>
        <w:spacing w:after="160" w:line="276" w:lineRule="auto"/>
        <w:ind w:left="0"/>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
        </w:rPr>
      </w:pP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Viral infection of cell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considerably stimulates</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interferon production. Interferon production is stimulated also by inducers – for example by DNA, RNA,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polimers</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etc. Such inducers are called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intеrfеrоnоgеns</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Currently, synthetic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interferonogens</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cycloferon</w:t>
      </w:r>
      <w:r w:rsidRPr="4434D244" w:rsidR="4434D2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etc.) are widely used in medical practice.</w:t>
      </w:r>
    </w:p>
    <w:p w:rsidR="4434D244" w:rsidP="4434D244" w:rsidRDefault="4434D244" w14:paraId="2139F1E1" w14:textId="21CD2302">
      <w:pPr>
        <w:pStyle w:val="Normal"/>
        <w:rPr>
          <w:rFonts w:ascii="Times New Roman" w:hAnsi="Times New Roman" w:eastAsia="Times New Roman" w:cs="Times New Roman"/>
          <w:noProof w:val="0"/>
          <w:color w:val="000000" w:themeColor="text1" w:themeTint="FF" w:themeShade="FF"/>
          <w:sz w:val="28"/>
          <w:szCs w:val="28"/>
          <w:lang w:val="ru"/>
        </w:rPr>
      </w:pPr>
    </w:p>
    <w:p w:rsidR="4434D244" w:rsidP="4434D244" w:rsidRDefault="4434D244" w14:paraId="57F735E0" w14:textId="60281695">
      <w:pPr>
        <w:pStyle w:val="Normal"/>
        <w:rPr>
          <w:rFonts w:ascii="Times New Roman" w:hAnsi="Times New Roman" w:eastAsia="Times New Roman" w:cs="Times New Roman"/>
          <w:noProof w:val="0"/>
          <w:color w:val="000000" w:themeColor="text1" w:themeTint="FF" w:themeShade="FF"/>
          <w:sz w:val="28"/>
          <w:szCs w:val="28"/>
          <w:lang w:val="ru"/>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29EE41A"/>
    <w:rsid w:val="129EE41A"/>
    <w:rsid w:val="4434D2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9EE41A"/>
  <w15:chartTrackingRefBased/>
  <w15:docId w15:val="{81E45FC4-8DF6-460E-A554-E77D45C06CC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image" Target="/media/image.jpg" Id="Rf93993f02d944301" /><Relationship Type="http://schemas.openxmlformats.org/officeDocument/2006/relationships/image" Target="/media/image2.jpg" Id="Rbf77b24c94e94222" /><Relationship Type="http://schemas.openxmlformats.org/officeDocument/2006/relationships/image" Target="/media/image.png" Id="R61f25cf76a9645c1" /><Relationship Type="http://schemas.openxmlformats.org/officeDocument/2006/relationships/image" Target="/media/image2.png" Id="Rbab47d9e04d248ed" /><Relationship Type="http://schemas.openxmlformats.org/officeDocument/2006/relationships/image" Target="/media/image3.jpg" Id="R65a0f48088b942fc" /><Relationship Type="http://schemas.openxmlformats.org/officeDocument/2006/relationships/image" Target="/media/image3.png" Id="R1b65eed5472e4161" /><Relationship Type="http://schemas.openxmlformats.org/officeDocument/2006/relationships/image" Target="/media/image4.jpg" Id="R74e386fa193444b2" /><Relationship Type="http://schemas.openxmlformats.org/officeDocument/2006/relationships/image" Target="/media/image5.jpg" Id="R08cf18dc74fa49be" /><Relationship Type="http://schemas.openxmlformats.org/officeDocument/2006/relationships/image" Target="/media/image4.png" Id="Rb58008d74b5147ac" /><Relationship Type="http://schemas.openxmlformats.org/officeDocument/2006/relationships/image" Target="/media/image6.jpg" Id="Rd67cf45131b24b48" /><Relationship Type="http://schemas.openxmlformats.org/officeDocument/2006/relationships/image" Target="/media/image5.png" Id="Rc11235ef53004886" /><Relationship Type="http://schemas.openxmlformats.org/officeDocument/2006/relationships/image" Target="/media/image6.png" Id="Rc414d30004654e60" /><Relationship Type="http://schemas.openxmlformats.org/officeDocument/2006/relationships/image" Target="/media/image7.png" Id="Re794db97acba4643"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2023-05-18T20:25:34.7581145Z</dcterms:created>
  <dcterms:modified xsi:type="dcterms:W3CDTF">2023-05-18T20:32:18.7005123Z</dcterms:modified>
  <dc:creator>Shasha Safarova</dc:creator>
  <lastModifiedBy>Shasha Safarova</lastModifiedBy>
</coreProperties>
</file>